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УТВЕРЖДЕНО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Решение </w:t>
      </w:r>
      <w:proofErr w:type="gramStart"/>
      <w:r>
        <w:rPr>
          <w:rFonts w:ascii="PT Astra Serif" w:hAnsi="PT Astra Serif"/>
          <w:sz w:val="28"/>
          <w:szCs w:val="28"/>
        </w:rPr>
        <w:t>координационного</w:t>
      </w:r>
      <w:proofErr w:type="gramEnd"/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совета по развитию малого и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среднего предпринимательства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при администрации 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Каменский район</w:t>
      </w:r>
    </w:p>
    <w:p w:rsidR="00FB660E" w:rsidRDefault="00FB660E" w:rsidP="00FB660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73850" w:rsidRDefault="00FB660E" w:rsidP="00FB660E">
      <w:pPr>
        <w:spacing w:after="0" w:line="240" w:lineRule="auto"/>
        <w:ind w:left="495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«</w:t>
      </w:r>
      <w:r w:rsidR="003007C1">
        <w:rPr>
          <w:rFonts w:ascii="PT Astra Serif" w:hAnsi="PT Astra Serif"/>
          <w:sz w:val="28"/>
          <w:szCs w:val="28"/>
          <w:u w:val="single"/>
        </w:rPr>
        <w:t>2</w:t>
      </w:r>
      <w:r w:rsidR="00CD3809">
        <w:rPr>
          <w:rFonts w:ascii="PT Astra Serif" w:hAnsi="PT Astra Serif"/>
          <w:sz w:val="28"/>
          <w:szCs w:val="28"/>
          <w:u w:val="single"/>
        </w:rPr>
        <w:t>9</w:t>
      </w:r>
      <w:r>
        <w:rPr>
          <w:rFonts w:ascii="PT Astra Serif" w:hAnsi="PT Astra Serif"/>
          <w:sz w:val="28"/>
          <w:szCs w:val="28"/>
        </w:rPr>
        <w:t xml:space="preserve">»  </w:t>
      </w:r>
      <w:r w:rsidR="00CD3809">
        <w:rPr>
          <w:rFonts w:ascii="PT Astra Serif" w:hAnsi="PT Astra Serif"/>
          <w:sz w:val="28"/>
          <w:szCs w:val="28"/>
          <w:u w:val="single"/>
        </w:rPr>
        <w:t>января</w:t>
      </w:r>
      <w:r>
        <w:rPr>
          <w:rFonts w:ascii="PT Astra Serif" w:hAnsi="PT Astra Serif"/>
          <w:sz w:val="28"/>
          <w:szCs w:val="28"/>
        </w:rPr>
        <w:t xml:space="preserve"> 20</w:t>
      </w:r>
      <w:r w:rsidRPr="00FB660E">
        <w:rPr>
          <w:rFonts w:ascii="PT Astra Serif" w:hAnsi="PT Astra Serif"/>
          <w:sz w:val="28"/>
          <w:szCs w:val="28"/>
          <w:u w:val="single"/>
        </w:rPr>
        <w:t>2</w:t>
      </w:r>
      <w:r w:rsidR="00CD3809">
        <w:rPr>
          <w:rFonts w:ascii="PT Astra Serif" w:hAnsi="PT Astra Serif"/>
          <w:sz w:val="28"/>
          <w:szCs w:val="28"/>
          <w:u w:val="single"/>
        </w:rPr>
        <w:t>5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673850" w:rsidRDefault="00673850" w:rsidP="00673850">
      <w:pPr>
        <w:spacing w:after="0" w:line="240" w:lineRule="auto"/>
        <w:ind w:left="5664" w:firstLine="708"/>
        <w:jc w:val="both"/>
        <w:rPr>
          <w:rFonts w:ascii="PT Astra Serif" w:hAnsi="PT Astra Serif"/>
          <w:sz w:val="28"/>
          <w:szCs w:val="28"/>
        </w:rPr>
      </w:pPr>
    </w:p>
    <w:p w:rsidR="00673850" w:rsidRPr="00673850" w:rsidRDefault="00673850" w:rsidP="00673850">
      <w:pPr>
        <w:spacing w:after="0" w:line="240" w:lineRule="auto"/>
        <w:ind w:left="5664" w:firstLine="708"/>
        <w:jc w:val="both"/>
        <w:rPr>
          <w:rFonts w:ascii="PT Astra Serif" w:hAnsi="PT Astra Serif"/>
          <w:sz w:val="28"/>
          <w:szCs w:val="28"/>
        </w:rPr>
      </w:pPr>
    </w:p>
    <w:p w:rsid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 xml:space="preserve">Доклад об </w:t>
      </w:r>
      <w:proofErr w:type="gramStart"/>
      <w:r w:rsidRPr="00673850">
        <w:rPr>
          <w:rFonts w:ascii="PT Astra Serif" w:hAnsi="PT Astra Serif"/>
          <w:sz w:val="28"/>
          <w:szCs w:val="28"/>
        </w:rPr>
        <w:t>антимонопол</w:t>
      </w:r>
      <w:r>
        <w:rPr>
          <w:rFonts w:ascii="PT Astra Serif" w:hAnsi="PT Astra Serif"/>
          <w:sz w:val="28"/>
          <w:szCs w:val="28"/>
        </w:rPr>
        <w:t>ьно</w:t>
      </w:r>
      <w:r w:rsidRPr="00673850">
        <w:rPr>
          <w:rFonts w:ascii="PT Astra Serif" w:hAnsi="PT Astra Serif"/>
          <w:sz w:val="28"/>
          <w:szCs w:val="28"/>
        </w:rPr>
        <w:t>м</w:t>
      </w:r>
      <w:proofErr w:type="gramEnd"/>
      <w:r w:rsidRPr="0067385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73850">
        <w:rPr>
          <w:rFonts w:ascii="PT Astra Serif" w:hAnsi="PT Astra Serif"/>
          <w:sz w:val="28"/>
          <w:szCs w:val="28"/>
        </w:rPr>
        <w:t>комплаенсе</w:t>
      </w:r>
      <w:proofErr w:type="spellEnd"/>
      <w:r w:rsidRPr="00673850">
        <w:rPr>
          <w:rFonts w:ascii="PT Astra Serif" w:hAnsi="PT Astra Serif"/>
          <w:sz w:val="28"/>
          <w:szCs w:val="28"/>
        </w:rPr>
        <w:t xml:space="preserve"> в администрации </w:t>
      </w:r>
    </w:p>
    <w:p w:rsidR="00673850" w:rsidRP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Каменс</w:t>
      </w:r>
      <w:r w:rsidRPr="00673850">
        <w:rPr>
          <w:rFonts w:ascii="PT Astra Serif" w:hAnsi="PT Astra Serif"/>
          <w:sz w:val="28"/>
          <w:szCs w:val="28"/>
        </w:rPr>
        <w:t>ки</w:t>
      </w:r>
      <w:r>
        <w:rPr>
          <w:rFonts w:ascii="PT Astra Serif" w:hAnsi="PT Astra Serif"/>
          <w:sz w:val="28"/>
          <w:szCs w:val="28"/>
        </w:rPr>
        <w:t>й</w:t>
      </w:r>
      <w:r w:rsidRPr="00673850">
        <w:rPr>
          <w:rFonts w:ascii="PT Astra Serif" w:hAnsi="PT Astra Serif"/>
          <w:sz w:val="28"/>
          <w:szCs w:val="28"/>
        </w:rPr>
        <w:t xml:space="preserve"> район</w:t>
      </w:r>
    </w:p>
    <w:p w:rsidR="00673850" w:rsidRDefault="00673850" w:rsidP="006738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73850">
        <w:rPr>
          <w:rFonts w:ascii="PT Astra Serif" w:hAnsi="PT Astra Serif"/>
          <w:sz w:val="28"/>
          <w:szCs w:val="28"/>
        </w:rPr>
        <w:t>за 20</w:t>
      </w:r>
      <w:r w:rsidR="001261F7">
        <w:rPr>
          <w:rFonts w:ascii="PT Astra Serif" w:hAnsi="PT Astra Serif"/>
          <w:sz w:val="28"/>
          <w:szCs w:val="28"/>
        </w:rPr>
        <w:t>2</w:t>
      </w:r>
      <w:r w:rsidR="00CD3809">
        <w:rPr>
          <w:rFonts w:ascii="PT Astra Serif" w:hAnsi="PT Astra Serif"/>
          <w:sz w:val="28"/>
          <w:szCs w:val="28"/>
        </w:rPr>
        <w:t>4</w:t>
      </w:r>
      <w:r w:rsidRPr="00673850">
        <w:rPr>
          <w:rFonts w:ascii="PT Astra Serif" w:hAnsi="PT Astra Serif"/>
          <w:sz w:val="28"/>
          <w:szCs w:val="28"/>
        </w:rPr>
        <w:t xml:space="preserve"> год</w:t>
      </w:r>
    </w:p>
    <w:p w:rsidR="00673850" w:rsidRDefault="00673850" w:rsidP="006738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Во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исполнении Указа Президента Российской Федерации от 21декабря 2017 года № 618 «Об основных направлениях государственной политики по развитию конкуренции», в целях формирования единого подхода к созданию и организации антимонопольного </w:t>
      </w:r>
      <w:proofErr w:type="spellStart"/>
      <w:r>
        <w:rPr>
          <w:rFonts w:ascii="PT Astra Serif" w:hAnsi="PT Astra Serif"/>
          <w:sz w:val="28"/>
          <w:szCs w:val="28"/>
        </w:rPr>
        <w:t>комплаенса</w:t>
      </w:r>
      <w:proofErr w:type="spellEnd"/>
      <w:r>
        <w:rPr>
          <w:rFonts w:ascii="PT Astra Serif" w:hAnsi="PT Astra Serif"/>
          <w:sz w:val="28"/>
          <w:szCs w:val="28"/>
        </w:rPr>
        <w:t xml:space="preserve"> в администрации муниципального образования Каменский район принято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Положение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Каменский район, утвержденное распоряжением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 от 27 декабря 2018 года № 127-р (далее Положение), распоряжением от 28 сентября 2018 года № 85-р утвержден план мероприятий (дорожная карта) по содействию развитию конкуренции в муниципальном образовании Каменский район.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rFonts w:ascii="PT Astra Serif" w:hAnsi="PT Astra Serif"/>
          <w:sz w:val="28"/>
          <w:szCs w:val="28"/>
        </w:rPr>
        <w:t>комплаенса</w:t>
      </w:r>
      <w:proofErr w:type="spellEnd"/>
      <w:r>
        <w:rPr>
          <w:rFonts w:ascii="PT Astra Serif" w:hAnsi="PT Astra Serif"/>
          <w:sz w:val="28"/>
          <w:szCs w:val="28"/>
        </w:rPr>
        <w:t>, распределены между отделом по правовой работе, отделом экономического развития и сельского хозяйства, отделом имущественных и земельных отношений, общим отделом, группой по организации закупок.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выявления рисков нарушения антимонопольного законодательства структурными подразделениями администрации муниципального образования Каменский район проводятся следующие мероприятия: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- 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нализ выявленных нарушений антимонопольного законодательства;</w:t>
      </w:r>
    </w:p>
    <w:p w:rsidR="00F43FF9" w:rsidRDefault="00F43FF9" w:rsidP="00F43FF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анализ проектов нормативных правовых актов муниципального образования Каменский район, разработанных администрацией, и действующих нормативных правовых актов, относящихся к сфере деятельности администрации и реализация которых связана с соблюдением требований антимонопольного законодательства (далее соответственно – проекты актов и действующие акты администрации), на предмет соответствия их антимонопольному законодательству;</w:t>
      </w:r>
    </w:p>
    <w:p w:rsidR="003007C1" w:rsidRPr="00EF549F" w:rsidRDefault="003007C1" w:rsidP="003007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F549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Pr="00C172E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ониторинг и анализ практики применения антимонопольного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законодательства.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В целях выявления и исключения рисков нарушения антимонопольного законодательства, администрацией муниципального образования Каменский район проведется анализ действующих нормативных правовых актов администрации муниципального образования Каменский район на предмет соответствия их антимонопольному законодательству и при необходимости вносятся изменения.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Результатом постоянного анализа правоприменительной практики администрацией муниципального образования Каменский район стало отсутствие со стороны УФАС по Тульской области замечаний, а также рассмотрение дел по вопросам применения и возможного нарушения администрацией норм антимонопольного законодательства в судебных инстанциях.</w:t>
      </w:r>
    </w:p>
    <w:p w:rsidR="00F43FF9" w:rsidRDefault="00F43FF9" w:rsidP="00F43FF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202</w:t>
      </w:r>
      <w:r w:rsidR="00CD380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году на постоянной основе проводились мероприятия по минимизации и устранению рисков нарушения антимонопольного законодательства, так повышение квалификации прошел сотрудник группы по организации закупок.</w:t>
      </w:r>
    </w:p>
    <w:p w:rsidR="00F43FF9" w:rsidRDefault="00F43FF9" w:rsidP="00F43FF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обеспечения муниципальных нужд в 202</w:t>
      </w:r>
      <w:r w:rsidR="00B5534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году, закупки осуществлялись путем использования конкурентных способов определения поставщика. </w:t>
      </w:r>
    </w:p>
    <w:p w:rsidR="00F43FF9" w:rsidRDefault="00F43FF9" w:rsidP="00F4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официальном сайте МО Каменский район актуализировалась опубликованная информация об объектах недвижимого имущества, находящих в собственности МО Каменский район, также  в</w:t>
      </w:r>
      <w:r>
        <w:rPr>
          <w:rFonts w:ascii="Times New Roman" w:hAnsi="Times New Roman"/>
          <w:sz w:val="28"/>
          <w:szCs w:val="28"/>
        </w:rPr>
        <w:t xml:space="preserve"> целях информированности субъектов предпринимательства о преференциях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сайте в разделе поддержка предпринимательства  размещена информация о мерах поддержки в Тульской области на 202</w:t>
      </w:r>
      <w:r w:rsidR="00CD380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3FF9" w:rsidRDefault="00F43FF9" w:rsidP="00F43F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регулярной основе, на заседаниях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координационного совета по развитию малого и среднего предпринимательства при администрации МО Каменский район рассматриваются вопросы развития конкуренции (ежеквартально).</w:t>
      </w:r>
    </w:p>
    <w:p w:rsidR="00F43FF9" w:rsidRDefault="00F43FF9" w:rsidP="00F43FF9">
      <w:pPr>
        <w:widowControl w:val="0"/>
        <w:suppressLineNumbers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территории района деятельность в сфере ритуальных услуг не развивается из-за низкой востребованности (в среднем около 1</w:t>
      </w:r>
      <w:r w:rsidR="00B553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захоронений в год) при сравнительно большой протяженности территории.  Ритуальные услуги населению оказывают хозяйствующие субъекты частного сектора, зарегистрированные в соседнем районе. </w:t>
      </w:r>
    </w:p>
    <w:p w:rsidR="003007C1" w:rsidRPr="005A7C7F" w:rsidRDefault="003007C1" w:rsidP="0030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C7F">
        <w:rPr>
          <w:rFonts w:ascii="Times New Roman" w:hAnsi="Times New Roman"/>
          <w:sz w:val="28"/>
          <w:szCs w:val="28"/>
        </w:rPr>
        <w:t>Сектор сельского хозяйства отдела экономического развития и сельского хозяйства администрации муниципального образования Каменский район</w:t>
      </w:r>
      <w:r w:rsidRPr="005A7C7F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 </w:t>
      </w:r>
      <w:r w:rsidRPr="005A7C7F">
        <w:rPr>
          <w:rFonts w:ascii="Times New Roman" w:hAnsi="Times New Roman"/>
          <w:sz w:val="28"/>
          <w:szCs w:val="28"/>
          <w:shd w:val="clear" w:color="auto" w:fill="FFFFFF"/>
        </w:rPr>
        <w:t>информирует начинающих фермеров осуществляющих деятельность на территории Каменского района о мерах поддержки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A7C7F">
        <w:rPr>
          <w:rFonts w:ascii="Times New Roman" w:hAnsi="Times New Roman"/>
          <w:sz w:val="28"/>
          <w:szCs w:val="28"/>
          <w:shd w:val="clear" w:color="auto" w:fill="FFFFFF"/>
        </w:rPr>
        <w:t>Тульской области на развитие семейных животноводческих ферм.</w:t>
      </w:r>
    </w:p>
    <w:p w:rsidR="003007C1" w:rsidRPr="002F7D5C" w:rsidRDefault="003007C1" w:rsidP="0030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В Каменском районе поддерживается уровень конкуренции в </w:t>
      </w:r>
      <w:r w:rsidRPr="002F7D5C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розничной торговле в аптеках готовых лекарственных форм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. Доля негосударственных аптечных организаций, осуществляющих розничную торговлю фармацевтической продукцией, в общем количестве </w:t>
      </w:r>
      <w:proofErr w:type="gramStart"/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аптечных 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lastRenderedPageBreak/>
        <w:t>организаций, осуществляющих розничную торговлю фармацевтической продукцией составляет</w:t>
      </w:r>
      <w:proofErr w:type="gramEnd"/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="00B55346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в</w:t>
      </w:r>
      <w:r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202</w:t>
      </w:r>
      <w:r w:rsidR="00CD3809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4</w:t>
      </w:r>
      <w:r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 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 xml:space="preserve">г. – </w:t>
      </w:r>
      <w:r w:rsidR="00B55346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50</w:t>
      </w:r>
      <w:r w:rsidRPr="002F7D5C">
        <w:rPr>
          <w:rFonts w:ascii="Times New Roman" w:eastAsia="Lucida Sans Unicode" w:hAnsi="Times New Roman"/>
          <w:kern w:val="20"/>
          <w:sz w:val="28"/>
          <w:szCs w:val="28"/>
          <w:lang w:eastAsia="zh-CN" w:bidi="hi-IN"/>
        </w:rPr>
        <w:t>%.</w:t>
      </w:r>
    </w:p>
    <w:p w:rsidR="003007C1" w:rsidRDefault="003007C1" w:rsidP="00F43FF9">
      <w:pPr>
        <w:widowControl w:val="0"/>
        <w:suppressLineNumbers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FF9" w:rsidRDefault="00F43FF9" w:rsidP="00F166B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3FF3" w:rsidRPr="00823FF3" w:rsidRDefault="00823FF3" w:rsidP="00823FF3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275"/>
        <w:tblW w:w="0" w:type="auto"/>
        <w:tblLook w:val="04A0" w:firstRow="1" w:lastRow="0" w:firstColumn="1" w:lastColumn="0" w:noHBand="0" w:noVBand="1"/>
      </w:tblPr>
      <w:tblGrid>
        <w:gridCol w:w="4928"/>
        <w:gridCol w:w="4428"/>
      </w:tblGrid>
      <w:tr w:rsidR="00823FF3" w:rsidRPr="00823FF3" w:rsidTr="002A47A0">
        <w:tc>
          <w:tcPr>
            <w:tcW w:w="4928" w:type="dxa"/>
            <w:shd w:val="clear" w:color="auto" w:fill="auto"/>
          </w:tcPr>
          <w:p w:rsidR="00823FF3" w:rsidRPr="00823FF3" w:rsidRDefault="00F43FF9" w:rsidP="00F43F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="00823FF3"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823FF3"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4428" w:type="dxa"/>
            <w:shd w:val="clear" w:color="auto" w:fill="auto"/>
          </w:tcPr>
          <w:p w:rsidR="00823FF3" w:rsidRPr="00823FF3" w:rsidRDefault="00823FF3" w:rsidP="00823F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3FF3" w:rsidRPr="00823FF3" w:rsidRDefault="00823FF3" w:rsidP="00823F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23FF3" w:rsidRPr="00823FF3" w:rsidRDefault="00823FF3" w:rsidP="00F43FF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Pr="00823FF3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x-none" w:eastAsia="x-none"/>
              </w:rPr>
              <w:t xml:space="preserve"> </w:t>
            </w:r>
            <w:r w:rsidR="00F43FF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x-none"/>
              </w:rPr>
              <w:t xml:space="preserve">   С.В. Карпухина</w:t>
            </w:r>
          </w:p>
        </w:tc>
      </w:tr>
    </w:tbl>
    <w:p w:rsidR="00823FF3" w:rsidRPr="00823FF3" w:rsidRDefault="00823FF3" w:rsidP="00823FF3">
      <w:pPr>
        <w:spacing w:after="0" w:line="360" w:lineRule="exac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792DEF" w:rsidRDefault="00823FF3" w:rsidP="003007C1">
      <w:pPr>
        <w:spacing w:after="0" w:line="360" w:lineRule="exac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23FF3">
        <w:rPr>
          <w:rFonts w:ascii="PT Astra Serif" w:eastAsia="Times New Roman" w:hAnsi="PT Astra Serif" w:cs="Arial"/>
          <w:sz w:val="24"/>
          <w:szCs w:val="24"/>
          <w:lang w:eastAsia="ru-RU"/>
        </w:rPr>
        <w:tab/>
      </w:r>
    </w:p>
    <w:p w:rsidR="00E333F9" w:rsidRPr="00673850" w:rsidRDefault="00E333F9" w:rsidP="006738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E333F9" w:rsidRPr="0067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5B"/>
    <w:rsid w:val="000A6986"/>
    <w:rsid w:val="0011046D"/>
    <w:rsid w:val="001261F7"/>
    <w:rsid w:val="003007C1"/>
    <w:rsid w:val="003E59F2"/>
    <w:rsid w:val="00673850"/>
    <w:rsid w:val="00792DEF"/>
    <w:rsid w:val="007F43DB"/>
    <w:rsid w:val="00823FF3"/>
    <w:rsid w:val="00862168"/>
    <w:rsid w:val="00911503"/>
    <w:rsid w:val="00A25C7A"/>
    <w:rsid w:val="00B55346"/>
    <w:rsid w:val="00C172E7"/>
    <w:rsid w:val="00CD3809"/>
    <w:rsid w:val="00E333F9"/>
    <w:rsid w:val="00E8155B"/>
    <w:rsid w:val="00EF549F"/>
    <w:rsid w:val="00F166BA"/>
    <w:rsid w:val="00F43FF9"/>
    <w:rsid w:val="00F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БакулинЭА</cp:lastModifiedBy>
  <cp:revision>2</cp:revision>
  <dcterms:created xsi:type="dcterms:W3CDTF">2025-01-29T14:26:00Z</dcterms:created>
  <dcterms:modified xsi:type="dcterms:W3CDTF">2025-01-29T14:26:00Z</dcterms:modified>
</cp:coreProperties>
</file>