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A25423">
        <w:rPr>
          <w:b/>
          <w:sz w:val="32"/>
          <w:szCs w:val="32"/>
        </w:rPr>
        <w:t>202</w:t>
      </w:r>
      <w:r w:rsidR="00462710">
        <w:rPr>
          <w:b/>
          <w:sz w:val="32"/>
          <w:szCs w:val="32"/>
        </w:rPr>
        <w:t>4</w:t>
      </w:r>
      <w:r w:rsidRPr="00654BD5">
        <w:rPr>
          <w:b/>
          <w:sz w:val="32"/>
          <w:szCs w:val="32"/>
        </w:rPr>
        <w:t xml:space="preserve"> года</w:t>
      </w:r>
    </w:p>
    <w:p w:rsidR="00E4503D" w:rsidRPr="00E4503D" w:rsidRDefault="00E4503D" w:rsidP="00F7586E">
      <w:pPr>
        <w:spacing w:line="276" w:lineRule="auto"/>
        <w:rPr>
          <w:sz w:val="32"/>
          <w:szCs w:val="32"/>
          <w:lang w:val="en-US"/>
        </w:rPr>
      </w:pPr>
    </w:p>
    <w:p w:rsidR="00ED3012" w:rsidRPr="00BC512A" w:rsidRDefault="00ED3012" w:rsidP="00085A86">
      <w:pPr>
        <w:spacing w:line="264"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A25423">
        <w:rPr>
          <w:sz w:val="28"/>
          <w:szCs w:val="28"/>
        </w:rPr>
        <w:t>202</w:t>
      </w:r>
      <w:r w:rsidR="00462710">
        <w:rPr>
          <w:sz w:val="28"/>
          <w:szCs w:val="28"/>
        </w:rPr>
        <w:t>4</w:t>
      </w:r>
      <w:r w:rsidR="00A25423">
        <w:rPr>
          <w:sz w:val="28"/>
          <w:szCs w:val="28"/>
        </w:rPr>
        <w:t xml:space="preserve"> год</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085A86">
      <w:pPr>
        <w:spacing w:line="264"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085A86">
      <w:pPr>
        <w:numPr>
          <w:ilvl w:val="0"/>
          <w:numId w:val="1"/>
        </w:numPr>
        <w:spacing w:line="264"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085A86">
      <w:pPr>
        <w:numPr>
          <w:ilvl w:val="0"/>
          <w:numId w:val="1"/>
        </w:numPr>
        <w:spacing w:line="264"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085A86">
      <w:pPr>
        <w:numPr>
          <w:ilvl w:val="0"/>
          <w:numId w:val="1"/>
        </w:numPr>
        <w:spacing w:line="264"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085A86">
      <w:pPr>
        <w:numPr>
          <w:ilvl w:val="0"/>
          <w:numId w:val="1"/>
        </w:numPr>
        <w:spacing w:line="264"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085A86">
      <w:pPr>
        <w:spacing w:line="264" w:lineRule="auto"/>
        <w:ind w:firstLine="708"/>
        <w:jc w:val="both"/>
        <w:rPr>
          <w:sz w:val="28"/>
          <w:szCs w:val="28"/>
        </w:rPr>
      </w:pPr>
    </w:p>
    <w:p w:rsidR="00742D44" w:rsidRDefault="00742D44" w:rsidP="00085A86">
      <w:pPr>
        <w:spacing w:line="264"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1E7423" w:rsidRPr="00BC512A" w:rsidRDefault="001E7423" w:rsidP="00085A86">
      <w:pPr>
        <w:spacing w:line="264" w:lineRule="auto"/>
        <w:ind w:firstLine="708"/>
        <w:jc w:val="center"/>
        <w:rPr>
          <w:b/>
          <w:sz w:val="28"/>
          <w:szCs w:val="28"/>
        </w:rPr>
      </w:pPr>
    </w:p>
    <w:p w:rsidR="00E4503D" w:rsidRPr="00E4503D" w:rsidRDefault="001E7423" w:rsidP="00E4503D">
      <w:pPr>
        <w:spacing w:line="264" w:lineRule="auto"/>
        <w:ind w:firstLine="708"/>
        <w:jc w:val="both"/>
        <w:rPr>
          <w:rFonts w:ascii="PT Astra Serif" w:hAnsi="PT Astra Serif"/>
          <w:sz w:val="28"/>
          <w:szCs w:val="28"/>
        </w:rPr>
      </w:pPr>
      <w:r w:rsidRPr="000A7629">
        <w:rPr>
          <w:rFonts w:ascii="PT Astra Serif" w:hAnsi="PT Astra Serif"/>
          <w:sz w:val="28"/>
          <w:szCs w:val="28"/>
        </w:rPr>
        <w:t xml:space="preserve">По состоянию на </w:t>
      </w:r>
      <w:r w:rsidR="00806048" w:rsidRPr="000A7629">
        <w:rPr>
          <w:rFonts w:ascii="PT Astra Serif" w:hAnsi="PT Astra Serif"/>
          <w:sz w:val="28"/>
          <w:szCs w:val="28"/>
        </w:rPr>
        <w:t xml:space="preserve">1 </w:t>
      </w:r>
      <w:r w:rsidR="00701931" w:rsidRPr="000A7629">
        <w:rPr>
          <w:rFonts w:ascii="PT Astra Serif" w:hAnsi="PT Astra Serif"/>
          <w:sz w:val="28"/>
          <w:szCs w:val="28"/>
        </w:rPr>
        <w:t>января</w:t>
      </w:r>
      <w:r w:rsidRPr="000A7629">
        <w:rPr>
          <w:rFonts w:ascii="PT Astra Serif" w:hAnsi="PT Astra Serif"/>
          <w:sz w:val="28"/>
          <w:szCs w:val="28"/>
        </w:rPr>
        <w:t xml:space="preserve"> 202</w:t>
      </w:r>
      <w:r w:rsidR="00462710">
        <w:rPr>
          <w:rFonts w:ascii="PT Astra Serif" w:hAnsi="PT Astra Serif"/>
          <w:sz w:val="28"/>
          <w:szCs w:val="28"/>
        </w:rPr>
        <w:t>5</w:t>
      </w:r>
      <w:r w:rsidRPr="000A7629">
        <w:rPr>
          <w:rFonts w:ascii="PT Astra Serif" w:hAnsi="PT Astra Serif"/>
          <w:sz w:val="28"/>
          <w:szCs w:val="28"/>
        </w:rPr>
        <w:t xml:space="preserve"> года на территории Каменского района действу</w:t>
      </w:r>
      <w:r w:rsidR="002868F8">
        <w:rPr>
          <w:rFonts w:ascii="PT Astra Serif" w:hAnsi="PT Astra Serif"/>
          <w:sz w:val="28"/>
          <w:szCs w:val="28"/>
        </w:rPr>
        <w:t>ет</w:t>
      </w:r>
      <w:r w:rsidRPr="000A7629">
        <w:rPr>
          <w:rFonts w:ascii="PT Astra Serif" w:hAnsi="PT Astra Serif"/>
          <w:sz w:val="28"/>
          <w:szCs w:val="28"/>
        </w:rPr>
        <w:t xml:space="preserve"> </w:t>
      </w:r>
      <w:r w:rsidR="00EE4BC4">
        <w:rPr>
          <w:rFonts w:ascii="PT Astra Serif" w:hAnsi="PT Astra Serif"/>
          <w:sz w:val="28"/>
          <w:szCs w:val="28"/>
        </w:rPr>
        <w:t>53</w:t>
      </w:r>
      <w:r w:rsidR="00806048" w:rsidRPr="000A7629">
        <w:rPr>
          <w:rFonts w:ascii="PT Astra Serif" w:hAnsi="PT Astra Serif"/>
          <w:sz w:val="28"/>
          <w:szCs w:val="28"/>
        </w:rPr>
        <w:t xml:space="preserve"> </w:t>
      </w:r>
      <w:r w:rsidRPr="000A7629">
        <w:rPr>
          <w:rFonts w:ascii="PT Astra Serif" w:hAnsi="PT Astra Serif"/>
          <w:sz w:val="28"/>
          <w:szCs w:val="28"/>
        </w:rPr>
        <w:t>организаци</w:t>
      </w:r>
      <w:r w:rsidR="00EE4BC4">
        <w:rPr>
          <w:rFonts w:ascii="PT Astra Serif" w:hAnsi="PT Astra Serif"/>
          <w:sz w:val="28"/>
          <w:szCs w:val="28"/>
        </w:rPr>
        <w:t>и</w:t>
      </w:r>
      <w:r w:rsidRPr="000A7629">
        <w:rPr>
          <w:rFonts w:ascii="PT Astra Serif" w:hAnsi="PT Astra Serif"/>
          <w:sz w:val="28"/>
          <w:szCs w:val="28"/>
        </w:rPr>
        <w:t xml:space="preserve">, в </w:t>
      </w:r>
      <w:proofErr w:type="spellStart"/>
      <w:r w:rsidRPr="000A7629">
        <w:rPr>
          <w:rFonts w:ascii="PT Astra Serif" w:hAnsi="PT Astra Serif"/>
          <w:sz w:val="28"/>
          <w:szCs w:val="28"/>
        </w:rPr>
        <w:t>т.ч</w:t>
      </w:r>
      <w:proofErr w:type="spellEnd"/>
      <w:r w:rsidRPr="000A7629">
        <w:rPr>
          <w:rFonts w:ascii="PT Astra Serif" w:hAnsi="PT Astra Serif"/>
          <w:sz w:val="28"/>
          <w:szCs w:val="28"/>
        </w:rPr>
        <w:t xml:space="preserve">. 1 субъект среднего предпринимательства (сельскохозяйственное предприятие ООО «Новопетровское»); </w:t>
      </w:r>
      <w:r w:rsidR="00877C60">
        <w:rPr>
          <w:rFonts w:ascii="PT Astra Serif" w:hAnsi="PT Astra Serif"/>
          <w:sz w:val="28"/>
          <w:szCs w:val="28"/>
        </w:rPr>
        <w:t>1</w:t>
      </w:r>
      <w:r w:rsidR="00EE4BC4">
        <w:rPr>
          <w:rFonts w:ascii="PT Astra Serif" w:hAnsi="PT Astra Serif"/>
          <w:sz w:val="28"/>
          <w:szCs w:val="28"/>
        </w:rPr>
        <w:t>6</w:t>
      </w:r>
      <w:r w:rsidRPr="000A7629">
        <w:rPr>
          <w:rFonts w:ascii="PT Astra Serif" w:hAnsi="PT Astra Serif"/>
          <w:sz w:val="28"/>
          <w:szCs w:val="28"/>
        </w:rPr>
        <w:t xml:space="preserve"> субъект</w:t>
      </w:r>
      <w:r w:rsidR="00EE4BC4">
        <w:rPr>
          <w:rFonts w:ascii="PT Astra Serif" w:hAnsi="PT Astra Serif"/>
          <w:sz w:val="28"/>
          <w:szCs w:val="28"/>
        </w:rPr>
        <w:t>ов</w:t>
      </w:r>
      <w:r w:rsidRPr="000A7629">
        <w:rPr>
          <w:rFonts w:ascii="PT Astra Serif" w:hAnsi="PT Astra Serif"/>
          <w:sz w:val="28"/>
          <w:szCs w:val="28"/>
        </w:rPr>
        <w:t xml:space="preserve"> малого предпринимательства. </w:t>
      </w:r>
      <w:r w:rsidR="001561FE" w:rsidRPr="000A7629">
        <w:rPr>
          <w:rFonts w:ascii="PT Astra Serif" w:hAnsi="PT Astra Serif"/>
          <w:sz w:val="28"/>
          <w:szCs w:val="28"/>
        </w:rPr>
        <w:t xml:space="preserve">В </w:t>
      </w:r>
      <w:r w:rsidRPr="000A7629">
        <w:rPr>
          <w:rFonts w:ascii="PT Astra Serif" w:hAnsi="PT Astra Serif"/>
          <w:sz w:val="28"/>
          <w:szCs w:val="28"/>
        </w:rPr>
        <w:t xml:space="preserve">Каменском районе </w:t>
      </w:r>
      <w:proofErr w:type="gramStart"/>
      <w:r w:rsidRPr="000A7629">
        <w:rPr>
          <w:rFonts w:ascii="PT Astra Serif" w:hAnsi="PT Astra Serif"/>
          <w:sz w:val="28"/>
          <w:szCs w:val="28"/>
        </w:rPr>
        <w:t>зарегистрирован</w:t>
      </w:r>
      <w:r w:rsidR="002868F8">
        <w:rPr>
          <w:rFonts w:ascii="PT Astra Serif" w:hAnsi="PT Astra Serif"/>
          <w:sz w:val="28"/>
          <w:szCs w:val="28"/>
        </w:rPr>
        <w:t>ы</w:t>
      </w:r>
      <w:proofErr w:type="gramEnd"/>
      <w:r w:rsidRPr="000A7629">
        <w:rPr>
          <w:rFonts w:ascii="PT Astra Serif" w:hAnsi="PT Astra Serif"/>
          <w:sz w:val="28"/>
          <w:szCs w:val="28"/>
        </w:rPr>
        <w:t xml:space="preserve"> </w:t>
      </w:r>
      <w:r w:rsidR="00877C60" w:rsidRPr="00877C60">
        <w:rPr>
          <w:rFonts w:ascii="PT Astra Serif" w:hAnsi="PT Astra Serif"/>
          <w:sz w:val="28"/>
          <w:szCs w:val="28"/>
        </w:rPr>
        <w:t>163</w:t>
      </w:r>
      <w:r w:rsidRPr="000A7629">
        <w:rPr>
          <w:rFonts w:ascii="PT Astra Serif" w:hAnsi="PT Astra Serif"/>
          <w:sz w:val="28"/>
          <w:szCs w:val="28"/>
        </w:rPr>
        <w:t xml:space="preserve"> индивидуальны</w:t>
      </w:r>
      <w:r w:rsidR="00B82B9F" w:rsidRPr="000A7629">
        <w:rPr>
          <w:rFonts w:ascii="PT Astra Serif" w:hAnsi="PT Astra Serif"/>
          <w:sz w:val="28"/>
          <w:szCs w:val="28"/>
        </w:rPr>
        <w:t>х</w:t>
      </w:r>
      <w:r w:rsidRPr="000A7629">
        <w:rPr>
          <w:rFonts w:ascii="PT Astra Serif" w:hAnsi="PT Astra Serif"/>
          <w:sz w:val="28"/>
          <w:szCs w:val="28"/>
        </w:rPr>
        <w:t xml:space="preserve"> предпринимател</w:t>
      </w:r>
      <w:r w:rsidR="00EE4BC4">
        <w:rPr>
          <w:rFonts w:ascii="PT Astra Serif" w:hAnsi="PT Astra Serif"/>
          <w:sz w:val="28"/>
          <w:szCs w:val="28"/>
        </w:rPr>
        <w:t>я</w:t>
      </w:r>
      <w:r w:rsidRPr="000A7629">
        <w:rPr>
          <w:rFonts w:ascii="PT Astra Serif" w:hAnsi="PT Astra Serif"/>
          <w:sz w:val="28"/>
          <w:szCs w:val="28"/>
        </w:rPr>
        <w:t xml:space="preserve"> и более </w:t>
      </w:r>
      <w:r w:rsidR="00462710">
        <w:rPr>
          <w:rFonts w:ascii="PT Astra Serif" w:hAnsi="PT Astra Serif"/>
          <w:sz w:val="28"/>
          <w:szCs w:val="28"/>
        </w:rPr>
        <w:t>49</w:t>
      </w:r>
      <w:r w:rsidR="00EE4BC4">
        <w:rPr>
          <w:rFonts w:ascii="PT Astra Serif" w:hAnsi="PT Astra Serif"/>
          <w:sz w:val="28"/>
          <w:szCs w:val="28"/>
        </w:rPr>
        <w:t>0</w:t>
      </w:r>
      <w:r w:rsidRPr="000A7629">
        <w:rPr>
          <w:rFonts w:ascii="PT Astra Serif" w:hAnsi="PT Astra Serif"/>
          <w:sz w:val="28"/>
          <w:szCs w:val="28"/>
        </w:rPr>
        <w:t xml:space="preserve"> человек оформились как  </w:t>
      </w:r>
      <w:proofErr w:type="spellStart"/>
      <w:r w:rsidRPr="000A7629">
        <w:rPr>
          <w:rFonts w:ascii="PT Astra Serif" w:hAnsi="PT Astra Serif"/>
          <w:sz w:val="28"/>
          <w:szCs w:val="28"/>
        </w:rPr>
        <w:t>самозанятые</w:t>
      </w:r>
      <w:proofErr w:type="spellEnd"/>
      <w:r w:rsidRPr="000A7629">
        <w:rPr>
          <w:rFonts w:ascii="PT Astra Serif" w:hAnsi="PT Astra Serif"/>
          <w:sz w:val="28"/>
          <w:szCs w:val="28"/>
        </w:rPr>
        <w:t>.</w:t>
      </w:r>
      <w:r w:rsidRPr="00880791">
        <w:rPr>
          <w:rFonts w:ascii="PT Astra Serif" w:hAnsi="PT Astra Serif"/>
          <w:sz w:val="28"/>
          <w:szCs w:val="28"/>
        </w:rPr>
        <w:t xml:space="preserve"> </w:t>
      </w:r>
    </w:p>
    <w:p w:rsidR="006D1F9C" w:rsidRPr="00E4503D" w:rsidRDefault="00E4503D" w:rsidP="00085A86">
      <w:pPr>
        <w:spacing w:line="264" w:lineRule="auto"/>
        <w:ind w:firstLine="708"/>
        <w:jc w:val="both"/>
        <w:rPr>
          <w:rFonts w:ascii="PT Astra Serif" w:hAnsi="PT Astra Serif"/>
          <w:sz w:val="28"/>
          <w:szCs w:val="28"/>
        </w:rPr>
      </w:pPr>
      <w:r w:rsidRPr="00E4503D">
        <w:rPr>
          <w:rFonts w:ascii="PT Astra Serif" w:hAnsi="PT Astra Serif"/>
          <w:sz w:val="28"/>
          <w:szCs w:val="28"/>
        </w:rPr>
        <w:t>В диаграмме 1 приведена структура хозяйствующих субъектов Ка</w:t>
      </w:r>
      <w:r>
        <w:rPr>
          <w:rFonts w:ascii="PT Astra Serif" w:hAnsi="PT Astra Serif"/>
          <w:sz w:val="28"/>
          <w:szCs w:val="28"/>
        </w:rPr>
        <w:t>менского района на 1 января 202</w:t>
      </w:r>
      <w:r w:rsidRPr="00E4503D">
        <w:rPr>
          <w:rFonts w:ascii="PT Astra Serif" w:hAnsi="PT Astra Serif"/>
          <w:sz w:val="28"/>
          <w:szCs w:val="28"/>
        </w:rPr>
        <w:t>5 года.</w:t>
      </w: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E4503D" w:rsidRDefault="006D1F9C" w:rsidP="00E4503D">
      <w:pPr>
        <w:jc w:val="right"/>
        <w:rPr>
          <w:rFonts w:ascii="PT Astra Serif" w:hAnsi="PT Astra Serif"/>
          <w:b/>
          <w:i/>
          <w:lang w:val="en-US"/>
        </w:rPr>
      </w:pPr>
      <w:r>
        <w:rPr>
          <w:noProof/>
          <w:lang w:eastAsia="ru-RU"/>
        </w:rPr>
        <w:lastRenderedPageBreak/>
        <w:drawing>
          <wp:inline distT="0" distB="0" distL="0" distR="0" wp14:anchorId="11D3C1EC" wp14:editId="03C34212">
            <wp:extent cx="6119495" cy="4076926"/>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423" w:rsidRPr="00F7586E" w:rsidRDefault="00E4503D" w:rsidP="00F7586E">
      <w:pPr>
        <w:jc w:val="right"/>
        <w:rPr>
          <w:rFonts w:ascii="PT Astra Serif" w:hAnsi="PT Astra Serif"/>
          <w:b/>
          <w:i/>
          <w:lang w:val="en-US"/>
        </w:rPr>
      </w:pPr>
      <w:r w:rsidRPr="00E4503D">
        <w:rPr>
          <w:rFonts w:ascii="PT Astra Serif" w:hAnsi="PT Astra Serif"/>
          <w:b/>
          <w:i/>
        </w:rPr>
        <w:t>Диаграмма 1</w:t>
      </w:r>
    </w:p>
    <w:p w:rsidR="001E7423" w:rsidRPr="00880791" w:rsidRDefault="001E7423" w:rsidP="00085A86">
      <w:pPr>
        <w:ind w:firstLine="567"/>
        <w:rPr>
          <w:rFonts w:ascii="PT Astra Serif" w:hAnsi="PT Astra Serif"/>
          <w:sz w:val="28"/>
          <w:szCs w:val="28"/>
        </w:rPr>
      </w:pPr>
      <w:r w:rsidRPr="00880791">
        <w:rPr>
          <w:rFonts w:ascii="PT Astra Serif" w:hAnsi="PT Astra Serif"/>
          <w:sz w:val="28"/>
          <w:szCs w:val="28"/>
        </w:rPr>
        <w:t xml:space="preserve">В таблице приведена динамика изменения количества субъектов среднего и малого предпринимательства по отношению </w:t>
      </w:r>
      <w:r w:rsidRPr="00013812">
        <w:rPr>
          <w:rFonts w:ascii="PT Astra Serif" w:hAnsi="PT Astra Serif"/>
          <w:sz w:val="28"/>
          <w:szCs w:val="28"/>
        </w:rPr>
        <w:t>к 202</w:t>
      </w:r>
      <w:r w:rsidR="00462710">
        <w:rPr>
          <w:rFonts w:ascii="PT Astra Serif" w:hAnsi="PT Astra Serif"/>
          <w:sz w:val="28"/>
          <w:szCs w:val="28"/>
        </w:rPr>
        <w:t>3</w:t>
      </w:r>
      <w:r w:rsidR="00877C60">
        <w:rPr>
          <w:rFonts w:ascii="PT Astra Serif" w:hAnsi="PT Astra Serif"/>
          <w:sz w:val="28"/>
          <w:szCs w:val="28"/>
        </w:rPr>
        <w:t xml:space="preserve"> </w:t>
      </w:r>
      <w:r w:rsidRPr="00013812">
        <w:rPr>
          <w:rFonts w:ascii="PT Astra Serif" w:hAnsi="PT Astra Serif"/>
          <w:sz w:val="28"/>
          <w:szCs w:val="28"/>
        </w:rPr>
        <w:t>году.</w:t>
      </w:r>
      <w:r w:rsidRPr="00880791">
        <w:rPr>
          <w:rFonts w:ascii="PT Astra Serif" w:hAnsi="PT Astra Serif"/>
          <w:sz w:val="28"/>
          <w:szCs w:val="28"/>
        </w:rPr>
        <w:t xml:space="preserve"> Данные приведены в разрезе видов экономической деятельности.</w:t>
      </w:r>
    </w:p>
    <w:p w:rsidR="001E7423" w:rsidRPr="00880791" w:rsidRDefault="001E7423" w:rsidP="001E7423">
      <w:pPr>
        <w:ind w:firstLine="567"/>
        <w:jc w:val="right"/>
        <w:rPr>
          <w:rFonts w:ascii="PT Astra Serif" w:hAnsi="PT Astra Serif"/>
          <w:b/>
          <w:i/>
          <w:sz w:val="28"/>
          <w:szCs w:val="28"/>
        </w:rPr>
      </w:pPr>
      <w:r w:rsidRPr="00880791">
        <w:rPr>
          <w:rFonts w:ascii="PT Astra Serif" w:hAnsi="PT Astra Serif"/>
          <w:b/>
          <w:i/>
          <w:sz w:val="28"/>
          <w:szCs w:val="28"/>
        </w:rPr>
        <w:t xml:space="preserve"> Таблица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546"/>
        <w:gridCol w:w="932"/>
        <w:gridCol w:w="1072"/>
        <w:gridCol w:w="1566"/>
      </w:tblGrid>
      <w:tr w:rsidR="00722A42" w:rsidRPr="001941B7" w:rsidTr="00722A42">
        <w:trPr>
          <w:trHeight w:val="480"/>
          <w:tblHeader/>
        </w:trPr>
        <w:tc>
          <w:tcPr>
            <w:tcW w:w="538" w:type="dxa"/>
            <w:shd w:val="clear" w:color="000000" w:fill="D9D9D9"/>
            <w:vAlign w:val="center"/>
            <w:hideMark/>
          </w:tcPr>
          <w:p w:rsidR="00722A42" w:rsidRPr="001941B7" w:rsidRDefault="00722A42"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 xml:space="preserve">№№ </w:t>
            </w:r>
            <w:proofErr w:type="gramStart"/>
            <w:r w:rsidRPr="001941B7">
              <w:rPr>
                <w:rFonts w:ascii="PT Astra Serif" w:hAnsi="PT Astra Serif"/>
                <w:b/>
                <w:bCs/>
                <w:sz w:val="16"/>
                <w:szCs w:val="16"/>
                <w:lang w:eastAsia="ru-RU"/>
              </w:rPr>
              <w:t>п</w:t>
            </w:r>
            <w:proofErr w:type="gramEnd"/>
            <w:r w:rsidRPr="001941B7">
              <w:rPr>
                <w:rFonts w:ascii="PT Astra Serif" w:hAnsi="PT Astra Serif"/>
                <w:b/>
                <w:bCs/>
                <w:sz w:val="16"/>
                <w:szCs w:val="16"/>
                <w:lang w:eastAsia="ru-RU"/>
              </w:rPr>
              <w:t>/п</w:t>
            </w:r>
          </w:p>
        </w:tc>
        <w:tc>
          <w:tcPr>
            <w:tcW w:w="5546" w:type="dxa"/>
            <w:shd w:val="clear" w:color="000000" w:fill="D9D9D9"/>
            <w:vAlign w:val="center"/>
            <w:hideMark/>
          </w:tcPr>
          <w:p w:rsidR="00722A42" w:rsidRPr="001941B7" w:rsidRDefault="00722A42"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32" w:type="dxa"/>
            <w:shd w:val="clear" w:color="000000" w:fill="D9D9D9"/>
            <w:vAlign w:val="center"/>
            <w:hideMark/>
          </w:tcPr>
          <w:p w:rsidR="00722A42" w:rsidRPr="001941B7" w:rsidRDefault="001C5F41" w:rsidP="00722A42">
            <w:pPr>
              <w:suppressAutoHyphens w:val="0"/>
              <w:jc w:val="center"/>
              <w:rPr>
                <w:rFonts w:ascii="PT Astra Serif" w:hAnsi="PT Astra Serif"/>
                <w:b/>
                <w:bCs/>
                <w:sz w:val="16"/>
                <w:szCs w:val="16"/>
                <w:lang w:eastAsia="ru-RU"/>
              </w:rPr>
            </w:pPr>
            <w:r>
              <w:rPr>
                <w:rFonts w:ascii="PT Astra Serif" w:hAnsi="PT Astra Serif"/>
                <w:b/>
                <w:bCs/>
                <w:sz w:val="16"/>
                <w:szCs w:val="16"/>
                <w:lang w:eastAsia="ru-RU"/>
              </w:rPr>
              <w:t>2024</w:t>
            </w:r>
          </w:p>
        </w:tc>
        <w:tc>
          <w:tcPr>
            <w:tcW w:w="1072" w:type="dxa"/>
            <w:shd w:val="clear" w:color="000000" w:fill="D9D9D9"/>
            <w:vAlign w:val="center"/>
          </w:tcPr>
          <w:p w:rsidR="00722A42" w:rsidRPr="001941B7" w:rsidRDefault="00973CF2" w:rsidP="00722A42">
            <w:pPr>
              <w:suppressAutoHyphens w:val="0"/>
              <w:jc w:val="center"/>
              <w:rPr>
                <w:rFonts w:ascii="PT Astra Serif" w:hAnsi="PT Astra Serif"/>
                <w:b/>
                <w:bCs/>
                <w:sz w:val="16"/>
                <w:szCs w:val="16"/>
                <w:lang w:eastAsia="ru-RU"/>
              </w:rPr>
            </w:pPr>
            <w:r>
              <w:rPr>
                <w:rFonts w:ascii="PT Astra Serif" w:hAnsi="PT Astra Serif"/>
                <w:b/>
                <w:bCs/>
                <w:sz w:val="16"/>
                <w:szCs w:val="16"/>
                <w:lang w:eastAsia="ru-RU"/>
              </w:rPr>
              <w:t>2023</w:t>
            </w:r>
          </w:p>
        </w:tc>
        <w:tc>
          <w:tcPr>
            <w:tcW w:w="1566" w:type="dxa"/>
            <w:shd w:val="clear" w:color="000000" w:fill="D9D9D9"/>
            <w:vAlign w:val="center"/>
            <w:hideMark/>
          </w:tcPr>
          <w:p w:rsidR="00722A42" w:rsidRPr="001941B7" w:rsidRDefault="00722A42" w:rsidP="00722A42">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w:t>
            </w:r>
            <w:r w:rsidR="00973CF2">
              <w:rPr>
                <w:rFonts w:ascii="PT Astra Serif" w:hAnsi="PT Astra Serif"/>
                <w:b/>
                <w:bCs/>
                <w:sz w:val="16"/>
                <w:szCs w:val="16"/>
                <w:lang w:eastAsia="ru-RU"/>
              </w:rPr>
              <w:t>4</w:t>
            </w:r>
            <w:r w:rsidRPr="001941B7">
              <w:rPr>
                <w:rFonts w:ascii="PT Astra Serif" w:hAnsi="PT Astra Serif"/>
                <w:b/>
                <w:bCs/>
                <w:sz w:val="16"/>
                <w:szCs w:val="16"/>
                <w:lang w:eastAsia="ru-RU"/>
              </w:rPr>
              <w:t xml:space="preserve"> год в % к 202</w:t>
            </w:r>
            <w:r w:rsidR="00973CF2">
              <w:rPr>
                <w:rFonts w:ascii="PT Astra Serif" w:hAnsi="PT Astra Serif"/>
                <w:b/>
                <w:bCs/>
                <w:sz w:val="16"/>
                <w:szCs w:val="16"/>
                <w:lang w:eastAsia="ru-RU"/>
              </w:rPr>
              <w:t>3</w:t>
            </w:r>
            <w:r w:rsidRPr="001941B7">
              <w:rPr>
                <w:rFonts w:ascii="PT Astra Serif" w:hAnsi="PT Astra Serif"/>
                <w:b/>
                <w:bCs/>
                <w:sz w:val="16"/>
                <w:szCs w:val="16"/>
                <w:lang w:eastAsia="ru-RU"/>
              </w:rPr>
              <w:t xml:space="preserve"> году</w:t>
            </w:r>
          </w:p>
        </w:tc>
      </w:tr>
      <w:tr w:rsidR="00973CF2" w:rsidRPr="001941B7" w:rsidTr="00722A42">
        <w:trPr>
          <w:trHeight w:val="331"/>
        </w:trPr>
        <w:tc>
          <w:tcPr>
            <w:tcW w:w="538" w:type="dxa"/>
            <w:shd w:val="clear" w:color="000000" w:fill="F2F2F2"/>
            <w:hideMark/>
          </w:tcPr>
          <w:p w:rsidR="00973CF2" w:rsidRPr="00880791" w:rsidRDefault="00973CF2"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5546" w:type="dxa"/>
            <w:shd w:val="clear" w:color="000000" w:fill="F2F2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Хозяйствующие субъекты Каменского района</w:t>
            </w:r>
          </w:p>
        </w:tc>
        <w:tc>
          <w:tcPr>
            <w:tcW w:w="932" w:type="dxa"/>
            <w:shd w:val="clear" w:color="000000" w:fill="F2F2F2"/>
            <w:hideMark/>
          </w:tcPr>
          <w:p w:rsidR="00973CF2" w:rsidRPr="00223BDE" w:rsidRDefault="003D1E1B" w:rsidP="00085A86">
            <w:pPr>
              <w:suppressAutoHyphens w:val="0"/>
              <w:jc w:val="center"/>
              <w:rPr>
                <w:rFonts w:ascii="PT Astra Serif" w:hAnsi="PT Astra Serif"/>
                <w:b/>
                <w:bCs/>
                <w:lang w:eastAsia="ru-RU"/>
              </w:rPr>
            </w:pPr>
            <w:r>
              <w:rPr>
                <w:rFonts w:ascii="PT Astra Serif" w:hAnsi="PT Astra Serif"/>
                <w:b/>
                <w:bCs/>
                <w:lang w:eastAsia="ru-RU"/>
              </w:rPr>
              <w:t>216</w:t>
            </w:r>
          </w:p>
        </w:tc>
        <w:tc>
          <w:tcPr>
            <w:tcW w:w="1072" w:type="dxa"/>
            <w:shd w:val="clear" w:color="000000" w:fill="F2F2F2"/>
          </w:tcPr>
          <w:p w:rsidR="00973CF2" w:rsidRPr="00C62431" w:rsidRDefault="00973CF2" w:rsidP="005669E5">
            <w:r w:rsidRPr="00C62431">
              <w:t>230</w:t>
            </w:r>
          </w:p>
        </w:tc>
        <w:tc>
          <w:tcPr>
            <w:tcW w:w="1566" w:type="dxa"/>
            <w:shd w:val="clear" w:color="000000" w:fill="F2F2F2"/>
            <w:noWrap/>
            <w:hideMark/>
          </w:tcPr>
          <w:p w:rsidR="00973CF2" w:rsidRPr="0049244F" w:rsidRDefault="0049244F" w:rsidP="001D3415">
            <w:pPr>
              <w:suppressAutoHyphens w:val="0"/>
              <w:jc w:val="center"/>
              <w:rPr>
                <w:rFonts w:ascii="PT Astra Serif" w:hAnsi="PT Astra Serif"/>
                <w:lang w:val="en-US" w:eastAsia="ru-RU"/>
              </w:rPr>
            </w:pPr>
            <w:r>
              <w:rPr>
                <w:rFonts w:ascii="PT Astra Serif" w:hAnsi="PT Astra Serif"/>
                <w:lang w:val="en-US" w:eastAsia="ru-RU"/>
              </w:rPr>
              <w:t>94</w:t>
            </w:r>
          </w:p>
        </w:tc>
      </w:tr>
      <w:tr w:rsidR="00973CF2" w:rsidRPr="001941B7" w:rsidTr="00722A42">
        <w:trPr>
          <w:trHeight w:val="315"/>
        </w:trPr>
        <w:tc>
          <w:tcPr>
            <w:tcW w:w="538" w:type="dxa"/>
            <w:shd w:val="clear" w:color="auto" w:fill="auto"/>
            <w:hideMark/>
          </w:tcPr>
          <w:p w:rsidR="00973CF2" w:rsidRPr="00880791" w:rsidRDefault="00973CF2" w:rsidP="00085A86">
            <w:pPr>
              <w:suppressAutoHyphens w:val="0"/>
              <w:jc w:val="center"/>
              <w:rPr>
                <w:rFonts w:ascii="PT Astra Serif" w:hAnsi="PT Astra Serif"/>
                <w:b/>
                <w:bCs/>
                <w:lang w:eastAsia="ru-RU"/>
              </w:rPr>
            </w:pPr>
            <w:r w:rsidRPr="00880791">
              <w:rPr>
                <w:rFonts w:ascii="PT Astra Serif" w:hAnsi="PT Astra Serif"/>
                <w:b/>
                <w:bCs/>
                <w:lang w:eastAsia="ru-RU"/>
              </w:rPr>
              <w:t> </w:t>
            </w:r>
          </w:p>
        </w:tc>
        <w:tc>
          <w:tcPr>
            <w:tcW w:w="5546" w:type="dxa"/>
            <w:shd w:val="clear" w:color="auto" w:fill="auto"/>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муниципальные</w:t>
            </w:r>
          </w:p>
        </w:tc>
        <w:tc>
          <w:tcPr>
            <w:tcW w:w="932" w:type="dxa"/>
            <w:shd w:val="clear" w:color="auto" w:fill="auto"/>
            <w:hideMark/>
          </w:tcPr>
          <w:p w:rsidR="00973CF2" w:rsidRPr="0049244F" w:rsidRDefault="00973CF2" w:rsidP="00085A86">
            <w:pPr>
              <w:suppressAutoHyphens w:val="0"/>
              <w:jc w:val="center"/>
              <w:rPr>
                <w:rFonts w:ascii="PT Astra Serif" w:hAnsi="PT Astra Serif"/>
                <w:b/>
                <w:bCs/>
                <w:lang w:eastAsia="ru-RU"/>
              </w:rPr>
            </w:pPr>
            <w:r>
              <w:rPr>
                <w:rFonts w:ascii="PT Astra Serif" w:hAnsi="PT Astra Serif"/>
                <w:b/>
                <w:bCs/>
                <w:lang w:eastAsia="ru-RU"/>
              </w:rPr>
              <w:t>31</w:t>
            </w:r>
          </w:p>
        </w:tc>
        <w:tc>
          <w:tcPr>
            <w:tcW w:w="1072" w:type="dxa"/>
          </w:tcPr>
          <w:p w:rsidR="00973CF2" w:rsidRPr="00C62431" w:rsidRDefault="00973CF2" w:rsidP="005669E5">
            <w:r w:rsidRPr="00C62431">
              <w:t>32</w:t>
            </w:r>
          </w:p>
        </w:tc>
        <w:tc>
          <w:tcPr>
            <w:tcW w:w="1566" w:type="dxa"/>
            <w:shd w:val="clear" w:color="auto" w:fill="auto"/>
            <w:noWrap/>
            <w:hideMark/>
          </w:tcPr>
          <w:p w:rsidR="00973CF2" w:rsidRPr="0049244F" w:rsidRDefault="0049244F" w:rsidP="001D3415">
            <w:pPr>
              <w:suppressAutoHyphens w:val="0"/>
              <w:jc w:val="center"/>
              <w:rPr>
                <w:rFonts w:ascii="PT Astra Serif" w:hAnsi="PT Astra Serif"/>
                <w:lang w:val="en-US" w:eastAsia="ru-RU"/>
              </w:rPr>
            </w:pPr>
            <w:r>
              <w:rPr>
                <w:rFonts w:ascii="PT Astra Serif" w:hAnsi="PT Astra Serif"/>
                <w:lang w:val="en-US" w:eastAsia="ru-RU"/>
              </w:rPr>
              <w:t>97</w:t>
            </w:r>
          </w:p>
        </w:tc>
      </w:tr>
      <w:tr w:rsidR="00973CF2" w:rsidRPr="001941B7" w:rsidTr="00722A42">
        <w:trPr>
          <w:trHeight w:val="300"/>
        </w:trPr>
        <w:tc>
          <w:tcPr>
            <w:tcW w:w="538" w:type="dxa"/>
            <w:shd w:val="clear" w:color="auto" w:fill="F2F2F2" w:themeFill="background1" w:themeFillShade="F2"/>
            <w:hideMark/>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субъекты среднего предпринимательства</w:t>
            </w:r>
          </w:p>
        </w:tc>
        <w:tc>
          <w:tcPr>
            <w:tcW w:w="932" w:type="dxa"/>
            <w:shd w:val="clear" w:color="auto" w:fill="F2F2F2" w:themeFill="background1" w:themeFillShade="F2"/>
            <w:hideMark/>
          </w:tcPr>
          <w:p w:rsidR="00973CF2" w:rsidRPr="00880791" w:rsidRDefault="00973CF2"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1072" w:type="dxa"/>
            <w:shd w:val="clear" w:color="auto" w:fill="F2F2F2" w:themeFill="background1" w:themeFillShade="F2"/>
          </w:tcPr>
          <w:p w:rsidR="00973CF2" w:rsidRPr="00C62431" w:rsidRDefault="00973CF2" w:rsidP="005669E5">
            <w:r w:rsidRPr="00C62431">
              <w:t>1</w:t>
            </w:r>
          </w:p>
        </w:tc>
        <w:tc>
          <w:tcPr>
            <w:tcW w:w="1566" w:type="dxa"/>
            <w:shd w:val="clear" w:color="auto" w:fill="F2F2F2" w:themeFill="background1" w:themeFillShade="F2"/>
            <w:noWrap/>
            <w:hideMark/>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100,0</w:t>
            </w:r>
          </w:p>
        </w:tc>
      </w:tr>
      <w:tr w:rsidR="00973CF2" w:rsidRPr="001941B7" w:rsidTr="007444C9">
        <w:trPr>
          <w:trHeight w:val="199"/>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tcPr>
          <w:p w:rsidR="00973CF2" w:rsidRPr="00C62431" w:rsidRDefault="00973CF2" w:rsidP="005669E5">
            <w:r w:rsidRPr="00C62431">
              <w:t>--</w:t>
            </w:r>
          </w:p>
        </w:tc>
        <w:tc>
          <w:tcPr>
            <w:tcW w:w="1566" w:type="dxa"/>
            <w:shd w:val="clear" w:color="auto" w:fill="auto"/>
            <w:vAlign w:val="center"/>
          </w:tcPr>
          <w:p w:rsidR="00973CF2" w:rsidRPr="00880791" w:rsidRDefault="00973CF2" w:rsidP="00085A86">
            <w:pPr>
              <w:ind w:right="94"/>
              <w:jc w:val="center"/>
              <w:rPr>
                <w:rFonts w:ascii="PT Astra Serif" w:hAnsi="PT Astra Serif"/>
              </w:rPr>
            </w:pPr>
            <w:r w:rsidRPr="00880791">
              <w:rPr>
                <w:rFonts w:ascii="PT Astra Serif" w:hAnsi="PT Astra Serif"/>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973CF2" w:rsidRPr="002F6FF0" w:rsidRDefault="00973CF2" w:rsidP="00085A86">
            <w:pPr>
              <w:suppressAutoHyphens w:val="0"/>
              <w:jc w:val="center"/>
              <w:rPr>
                <w:rFonts w:ascii="PT Astra Serif" w:hAnsi="PT Astra Serif"/>
                <w:bCs/>
                <w:lang w:val="en-US" w:eastAsia="ru-RU"/>
              </w:rPr>
            </w:pPr>
            <w:r>
              <w:rPr>
                <w:rFonts w:ascii="PT Astra Serif" w:hAnsi="PT Astra Serif"/>
                <w:bCs/>
                <w:lang w:val="en-US" w:eastAsia="ru-RU"/>
              </w:rPr>
              <w:t>1</w:t>
            </w:r>
          </w:p>
        </w:tc>
        <w:tc>
          <w:tcPr>
            <w:tcW w:w="1072" w:type="dxa"/>
          </w:tcPr>
          <w:p w:rsidR="00973CF2" w:rsidRPr="00C62431" w:rsidRDefault="00973CF2" w:rsidP="005669E5">
            <w:r w:rsidRPr="00C62431">
              <w:t>1</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100,0</w:t>
            </w:r>
          </w:p>
        </w:tc>
      </w:tr>
      <w:tr w:rsidR="00973CF2" w:rsidRPr="001941B7" w:rsidTr="00722A42">
        <w:trPr>
          <w:trHeight w:val="213"/>
        </w:trPr>
        <w:tc>
          <w:tcPr>
            <w:tcW w:w="538" w:type="dxa"/>
            <w:shd w:val="clear" w:color="auto" w:fill="F2F2F2" w:themeFill="background1" w:themeFillShade="F2"/>
            <w:hideMark/>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субъекты малого предпринимательства</w:t>
            </w:r>
          </w:p>
        </w:tc>
        <w:tc>
          <w:tcPr>
            <w:tcW w:w="932" w:type="dxa"/>
            <w:shd w:val="clear" w:color="auto" w:fill="F2F2F2" w:themeFill="background1" w:themeFillShade="F2"/>
            <w:hideMark/>
          </w:tcPr>
          <w:p w:rsidR="00973CF2" w:rsidRPr="003A653A" w:rsidRDefault="00877C60" w:rsidP="003A653A">
            <w:pPr>
              <w:suppressAutoHyphens w:val="0"/>
              <w:jc w:val="center"/>
              <w:rPr>
                <w:rFonts w:ascii="PT Astra Serif" w:hAnsi="PT Astra Serif"/>
                <w:b/>
                <w:bCs/>
                <w:lang w:val="en-US" w:eastAsia="ru-RU"/>
              </w:rPr>
            </w:pPr>
            <w:r>
              <w:rPr>
                <w:rFonts w:ascii="PT Astra Serif" w:hAnsi="PT Astra Serif"/>
                <w:b/>
                <w:bCs/>
                <w:lang w:eastAsia="ru-RU"/>
              </w:rPr>
              <w:t>1</w:t>
            </w:r>
            <w:r w:rsidR="003A653A">
              <w:rPr>
                <w:rFonts w:ascii="PT Astra Serif" w:hAnsi="PT Astra Serif"/>
                <w:b/>
                <w:bCs/>
                <w:lang w:val="en-US" w:eastAsia="ru-RU"/>
              </w:rPr>
              <w:t>6</w:t>
            </w:r>
          </w:p>
        </w:tc>
        <w:tc>
          <w:tcPr>
            <w:tcW w:w="1072" w:type="dxa"/>
            <w:shd w:val="clear" w:color="auto" w:fill="F2F2F2" w:themeFill="background1" w:themeFillShade="F2"/>
          </w:tcPr>
          <w:p w:rsidR="00973CF2" w:rsidRPr="00C62431" w:rsidRDefault="00973CF2" w:rsidP="005669E5">
            <w:r w:rsidRPr="00C62431">
              <w:t>23</w:t>
            </w:r>
          </w:p>
        </w:tc>
        <w:tc>
          <w:tcPr>
            <w:tcW w:w="1566" w:type="dxa"/>
            <w:shd w:val="clear" w:color="auto" w:fill="F2F2F2" w:themeFill="background1" w:themeFillShade="F2"/>
            <w:noWrap/>
            <w:hideMark/>
          </w:tcPr>
          <w:p w:rsidR="00973CF2" w:rsidRPr="0049244F" w:rsidRDefault="0049244F" w:rsidP="001D3415">
            <w:pPr>
              <w:suppressAutoHyphens w:val="0"/>
              <w:jc w:val="center"/>
              <w:rPr>
                <w:rFonts w:ascii="PT Astra Serif" w:hAnsi="PT Astra Serif"/>
                <w:lang w:val="en-US" w:eastAsia="ru-RU"/>
              </w:rPr>
            </w:pPr>
            <w:r>
              <w:rPr>
                <w:rFonts w:ascii="PT Astra Serif" w:hAnsi="PT Astra Serif"/>
                <w:lang w:val="en-US" w:eastAsia="ru-RU"/>
              </w:rPr>
              <w:t>70</w:t>
            </w:r>
          </w:p>
        </w:tc>
      </w:tr>
      <w:tr w:rsidR="00973CF2" w:rsidRPr="001941B7" w:rsidTr="007444C9">
        <w:trPr>
          <w:trHeight w:val="199"/>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tcPr>
          <w:p w:rsidR="00973CF2" w:rsidRPr="00C62431" w:rsidRDefault="00973CF2" w:rsidP="005669E5">
            <w:r w:rsidRPr="00C62431">
              <w:t>--</w:t>
            </w:r>
          </w:p>
        </w:tc>
        <w:tc>
          <w:tcPr>
            <w:tcW w:w="1566" w:type="dxa"/>
            <w:shd w:val="clear" w:color="auto" w:fill="auto"/>
          </w:tcPr>
          <w:p w:rsidR="00973CF2" w:rsidRPr="00880791" w:rsidRDefault="00973CF2" w:rsidP="001D3415">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tcPr>
          <w:p w:rsidR="00973CF2" w:rsidRPr="006460BE" w:rsidRDefault="003A653A" w:rsidP="00085A86">
            <w:pPr>
              <w:suppressAutoHyphens w:val="0"/>
              <w:jc w:val="center"/>
              <w:rPr>
                <w:rFonts w:ascii="PT Astra Serif" w:hAnsi="PT Astra Serif"/>
                <w:bCs/>
                <w:lang w:val="en-US" w:eastAsia="ru-RU"/>
              </w:rPr>
            </w:pPr>
            <w:r>
              <w:rPr>
                <w:rFonts w:ascii="PT Astra Serif" w:hAnsi="PT Astra Serif"/>
                <w:bCs/>
                <w:lang w:val="en-US" w:eastAsia="ru-RU"/>
              </w:rPr>
              <w:t>5</w:t>
            </w:r>
          </w:p>
        </w:tc>
        <w:tc>
          <w:tcPr>
            <w:tcW w:w="1072" w:type="dxa"/>
          </w:tcPr>
          <w:p w:rsidR="00973CF2" w:rsidRPr="00C62431" w:rsidRDefault="00973CF2" w:rsidP="005669E5">
            <w:r w:rsidRPr="00C62431">
              <w:t>7</w:t>
            </w:r>
          </w:p>
        </w:tc>
        <w:tc>
          <w:tcPr>
            <w:tcW w:w="1566" w:type="dxa"/>
            <w:shd w:val="clear" w:color="auto" w:fill="auto"/>
            <w:vAlign w:val="center"/>
          </w:tcPr>
          <w:p w:rsidR="00973CF2" w:rsidRPr="0049244F" w:rsidRDefault="0049244F" w:rsidP="00722A42">
            <w:pPr>
              <w:jc w:val="center"/>
              <w:rPr>
                <w:rFonts w:ascii="PT Astra Serif" w:hAnsi="PT Astra Serif"/>
              </w:rPr>
            </w:pPr>
            <w:r>
              <w:rPr>
                <w:rFonts w:ascii="PT Astra Serif" w:hAnsi="PT Astra Serif"/>
                <w:lang w:val="en-US"/>
              </w:rPr>
              <w:t>71</w:t>
            </w:r>
            <w:r>
              <w:rPr>
                <w:rFonts w:ascii="PT Astra Serif" w:hAnsi="PT Astra Serif"/>
              </w:rPr>
              <w:t>,4</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tcPr>
          <w:p w:rsidR="00973CF2" w:rsidRPr="0049244F" w:rsidRDefault="006460BE" w:rsidP="00085A86">
            <w:pPr>
              <w:suppressAutoHyphens w:val="0"/>
              <w:jc w:val="center"/>
              <w:rPr>
                <w:rFonts w:ascii="PT Astra Serif" w:hAnsi="PT Astra Serif"/>
                <w:bCs/>
                <w:lang w:eastAsia="ru-RU"/>
              </w:rPr>
            </w:pPr>
            <w:r w:rsidRPr="0049244F">
              <w:rPr>
                <w:rFonts w:ascii="PT Astra Serif" w:hAnsi="PT Astra Serif"/>
                <w:bCs/>
                <w:lang w:eastAsia="ru-RU"/>
              </w:rPr>
              <w:t>0</w:t>
            </w:r>
          </w:p>
        </w:tc>
        <w:tc>
          <w:tcPr>
            <w:tcW w:w="1072" w:type="dxa"/>
          </w:tcPr>
          <w:p w:rsidR="00973CF2" w:rsidRPr="00C62431" w:rsidRDefault="00973CF2" w:rsidP="005669E5">
            <w:r w:rsidRPr="00C62431">
              <w:t>2</w:t>
            </w:r>
          </w:p>
        </w:tc>
        <w:tc>
          <w:tcPr>
            <w:tcW w:w="1566" w:type="dxa"/>
            <w:shd w:val="clear" w:color="auto" w:fill="auto"/>
            <w:vAlign w:val="center"/>
          </w:tcPr>
          <w:p w:rsidR="00973CF2" w:rsidRPr="00880791" w:rsidRDefault="0049244F" w:rsidP="00085A86">
            <w:pPr>
              <w:suppressAutoHyphens w:val="0"/>
              <w:jc w:val="center"/>
              <w:rPr>
                <w:rFonts w:ascii="PT Astra Serif" w:hAnsi="PT Astra Serif"/>
                <w:lang w:eastAsia="ru-RU"/>
              </w:rPr>
            </w:pPr>
            <w:r>
              <w:rPr>
                <w:rFonts w:ascii="PT Astra Serif" w:hAnsi="PT Astra Serif"/>
                <w:lang w:eastAsia="ru-RU"/>
              </w:rPr>
              <w:t>0</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tcPr>
          <w:p w:rsidR="00973CF2" w:rsidRPr="0049244F" w:rsidRDefault="006460BE" w:rsidP="00085A86">
            <w:pPr>
              <w:suppressAutoHyphens w:val="0"/>
              <w:jc w:val="center"/>
              <w:rPr>
                <w:rFonts w:ascii="PT Astra Serif" w:hAnsi="PT Astra Serif"/>
                <w:bCs/>
                <w:lang w:eastAsia="ru-RU"/>
              </w:rPr>
            </w:pPr>
            <w:r w:rsidRPr="0049244F">
              <w:rPr>
                <w:rFonts w:ascii="PT Astra Serif" w:hAnsi="PT Astra Serif"/>
                <w:bCs/>
                <w:lang w:eastAsia="ru-RU"/>
              </w:rPr>
              <w:t>1</w:t>
            </w:r>
          </w:p>
        </w:tc>
        <w:tc>
          <w:tcPr>
            <w:tcW w:w="1072" w:type="dxa"/>
          </w:tcPr>
          <w:p w:rsidR="00973CF2" w:rsidRPr="00C62431" w:rsidRDefault="00973CF2" w:rsidP="005669E5">
            <w:r w:rsidRPr="00C62431">
              <w:t>2</w:t>
            </w:r>
          </w:p>
        </w:tc>
        <w:tc>
          <w:tcPr>
            <w:tcW w:w="1566" w:type="dxa"/>
            <w:shd w:val="clear" w:color="auto" w:fill="auto"/>
            <w:vAlign w:val="center"/>
          </w:tcPr>
          <w:p w:rsidR="00973CF2" w:rsidRPr="00880791" w:rsidRDefault="0049244F" w:rsidP="00085A86">
            <w:pPr>
              <w:suppressAutoHyphens w:val="0"/>
              <w:jc w:val="center"/>
              <w:rPr>
                <w:rFonts w:ascii="PT Astra Serif" w:hAnsi="PT Astra Serif"/>
                <w:lang w:eastAsia="ru-RU"/>
              </w:rPr>
            </w:pPr>
            <w:r>
              <w:rPr>
                <w:rFonts w:ascii="PT Astra Serif" w:hAnsi="PT Astra Serif"/>
                <w:lang w:eastAsia="ru-RU"/>
              </w:rPr>
              <w:t>5</w:t>
            </w:r>
            <w:r w:rsidR="00973CF2">
              <w:rPr>
                <w:rFonts w:ascii="PT Astra Serif" w:hAnsi="PT Astra Serif"/>
                <w:lang w:eastAsia="ru-RU"/>
              </w:rPr>
              <w:t>0,0</w:t>
            </w:r>
          </w:p>
        </w:tc>
      </w:tr>
      <w:tr w:rsidR="00973CF2" w:rsidRPr="001941B7" w:rsidTr="007444C9">
        <w:trPr>
          <w:trHeight w:val="6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tcPr>
          <w:p w:rsidR="00973CF2" w:rsidRPr="00173465" w:rsidRDefault="00973CF2" w:rsidP="00085A86">
            <w:pPr>
              <w:suppressAutoHyphens w:val="0"/>
              <w:jc w:val="center"/>
              <w:rPr>
                <w:rFonts w:ascii="PT Astra Serif" w:hAnsi="PT Astra Serif"/>
                <w:bCs/>
                <w:lang w:eastAsia="ru-RU"/>
              </w:rPr>
            </w:pPr>
            <w:r w:rsidRPr="0017346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9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tcPr>
          <w:p w:rsidR="00973CF2" w:rsidRPr="00173465" w:rsidRDefault="00973CF2" w:rsidP="00085A86">
            <w:pPr>
              <w:suppressAutoHyphens w:val="0"/>
              <w:jc w:val="center"/>
              <w:rPr>
                <w:rFonts w:ascii="PT Astra Serif" w:hAnsi="PT Astra Serif"/>
                <w:bCs/>
                <w:lang w:val="en-US" w:eastAsia="ru-RU"/>
              </w:rPr>
            </w:pPr>
            <w:r w:rsidRPr="00173465">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tcPr>
          <w:p w:rsidR="00973CF2" w:rsidRPr="00173465" w:rsidRDefault="00973CF2" w:rsidP="00085A86">
            <w:pPr>
              <w:suppressAutoHyphens w:val="0"/>
              <w:jc w:val="center"/>
              <w:rPr>
                <w:rFonts w:ascii="PT Astra Serif" w:hAnsi="PT Astra Serif"/>
                <w:bCs/>
                <w:lang w:eastAsia="ru-RU"/>
              </w:rPr>
            </w:pPr>
            <w:r w:rsidRPr="00173465">
              <w:rPr>
                <w:rFonts w:ascii="PT Astra Serif" w:hAnsi="PT Astra Serif"/>
                <w:bCs/>
                <w:lang w:eastAsia="ru-RU"/>
              </w:rPr>
              <w:t>3</w:t>
            </w:r>
          </w:p>
        </w:tc>
        <w:tc>
          <w:tcPr>
            <w:tcW w:w="1072" w:type="dxa"/>
          </w:tcPr>
          <w:p w:rsidR="00973CF2" w:rsidRPr="00C62431" w:rsidRDefault="00973CF2" w:rsidP="005669E5">
            <w:r w:rsidRPr="00C62431">
              <w:t>3</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100,0</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tcPr>
          <w:p w:rsidR="00973CF2" w:rsidRPr="00173465" w:rsidRDefault="00F21FBC" w:rsidP="00085A86">
            <w:pPr>
              <w:suppressAutoHyphens w:val="0"/>
              <w:jc w:val="center"/>
              <w:rPr>
                <w:rFonts w:ascii="PT Astra Serif" w:hAnsi="PT Astra Serif"/>
                <w:bCs/>
                <w:lang w:eastAsia="ru-RU"/>
              </w:rPr>
            </w:pPr>
            <w:r>
              <w:rPr>
                <w:rFonts w:ascii="PT Astra Serif" w:hAnsi="PT Astra Serif"/>
                <w:bCs/>
                <w:lang w:eastAsia="ru-RU"/>
              </w:rPr>
              <w:t>6</w:t>
            </w:r>
          </w:p>
        </w:tc>
        <w:tc>
          <w:tcPr>
            <w:tcW w:w="1072" w:type="dxa"/>
          </w:tcPr>
          <w:p w:rsidR="00973CF2" w:rsidRPr="00C62431" w:rsidRDefault="00973CF2" w:rsidP="005669E5">
            <w:r w:rsidRPr="00C62431">
              <w:t>7</w:t>
            </w:r>
          </w:p>
        </w:tc>
        <w:tc>
          <w:tcPr>
            <w:tcW w:w="1566" w:type="dxa"/>
            <w:shd w:val="clear" w:color="auto" w:fill="auto"/>
            <w:vAlign w:val="center"/>
          </w:tcPr>
          <w:p w:rsidR="00973CF2" w:rsidRPr="00880791" w:rsidRDefault="0049244F" w:rsidP="00722A42">
            <w:pPr>
              <w:jc w:val="center"/>
              <w:rPr>
                <w:rFonts w:ascii="PT Astra Serif" w:hAnsi="PT Astra Serif"/>
              </w:rPr>
            </w:pPr>
            <w:r>
              <w:rPr>
                <w:rFonts w:ascii="PT Astra Serif" w:hAnsi="PT Astra Serif"/>
              </w:rPr>
              <w:t>86</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tcPr>
          <w:p w:rsidR="00973CF2" w:rsidRPr="00173465" w:rsidRDefault="00973CF2" w:rsidP="00085A86">
            <w:pPr>
              <w:suppressAutoHyphens w:val="0"/>
              <w:jc w:val="center"/>
              <w:rPr>
                <w:rFonts w:ascii="PT Astra Serif" w:hAnsi="PT Astra Serif"/>
                <w:bCs/>
                <w:lang w:val="en-US" w:eastAsia="ru-RU"/>
              </w:rPr>
            </w:pPr>
            <w:r w:rsidRPr="00173465">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tcPr>
          <w:p w:rsidR="00973CF2" w:rsidRPr="00553AE6" w:rsidRDefault="00973CF2"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w:t>
            </w:r>
          </w:p>
        </w:tc>
      </w:tr>
      <w:tr w:rsidR="00973CF2" w:rsidRPr="001941B7" w:rsidTr="007444C9">
        <w:trPr>
          <w:trHeight w:val="36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297"/>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Pr>
                <w:rFonts w:ascii="PT Astra Serif" w:hAnsi="PT Astra Serif"/>
                <w:bCs/>
                <w:lang w:eastAsia="ru-RU"/>
              </w:rPr>
              <w:t>1</w:t>
            </w:r>
          </w:p>
        </w:tc>
        <w:tc>
          <w:tcPr>
            <w:tcW w:w="1072" w:type="dxa"/>
          </w:tcPr>
          <w:p w:rsidR="00973CF2" w:rsidRPr="00C62431" w:rsidRDefault="00973CF2" w:rsidP="005669E5">
            <w:r w:rsidRPr="00C62431">
              <w:t>1</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100,0</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tcPr>
          <w:p w:rsidR="00973CF2" w:rsidRPr="00553AE6" w:rsidRDefault="00973CF2"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Pr>
                <w:rFonts w:ascii="PT Astra Serif" w:hAnsi="PT Astra Serif"/>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sidRPr="00880791">
              <w:rPr>
                <w:rFonts w:ascii="PT Astra Serif" w:hAnsi="PT Astra Serif"/>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tcPr>
          <w:p w:rsidR="00973CF2" w:rsidRPr="00553AE6" w:rsidRDefault="00973CF2"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tcPr>
          <w:p w:rsidR="00973CF2" w:rsidRPr="00553AE6" w:rsidRDefault="00973CF2"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tcPr>
          <w:p w:rsidR="00973CF2" w:rsidRPr="006460BE" w:rsidRDefault="006460BE"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tcPr>
          <w:p w:rsidR="00973CF2" w:rsidRPr="00C62431" w:rsidRDefault="00973CF2" w:rsidP="005669E5">
            <w:r w:rsidRPr="00C62431">
              <w:t>1</w:t>
            </w:r>
          </w:p>
        </w:tc>
        <w:tc>
          <w:tcPr>
            <w:tcW w:w="1566" w:type="dxa"/>
            <w:shd w:val="clear" w:color="auto" w:fill="auto"/>
            <w:vAlign w:val="center"/>
          </w:tcPr>
          <w:p w:rsidR="00973CF2" w:rsidRPr="00880791" w:rsidRDefault="0049244F" w:rsidP="00085A86">
            <w:pPr>
              <w:suppressAutoHyphens w:val="0"/>
              <w:jc w:val="center"/>
              <w:rPr>
                <w:rFonts w:ascii="PT Astra Serif" w:hAnsi="PT Astra Serif"/>
                <w:lang w:eastAsia="ru-RU"/>
              </w:rPr>
            </w:pPr>
            <w:r>
              <w:rPr>
                <w:rFonts w:ascii="PT Astra Serif" w:hAnsi="PT Astra Serif"/>
                <w:lang w:eastAsia="ru-RU"/>
              </w:rPr>
              <w:t>0</w:t>
            </w:r>
          </w:p>
        </w:tc>
      </w:tr>
      <w:tr w:rsidR="00973CF2" w:rsidRPr="001941B7" w:rsidTr="007444C9">
        <w:trPr>
          <w:trHeight w:val="765"/>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22A42">
        <w:trPr>
          <w:trHeight w:val="300"/>
        </w:trPr>
        <w:tc>
          <w:tcPr>
            <w:tcW w:w="538" w:type="dxa"/>
            <w:shd w:val="clear" w:color="auto" w:fill="F2F2F2" w:themeFill="background1" w:themeFillShade="F2"/>
            <w:hideMark/>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смешанная собственность</w:t>
            </w:r>
          </w:p>
        </w:tc>
        <w:tc>
          <w:tcPr>
            <w:tcW w:w="932" w:type="dxa"/>
            <w:shd w:val="clear" w:color="auto" w:fill="F2F2F2" w:themeFill="background1" w:themeFillShade="F2"/>
            <w:hideMark/>
          </w:tcPr>
          <w:p w:rsidR="00973CF2" w:rsidRPr="002F6FF0" w:rsidRDefault="00973CF2" w:rsidP="00085A86">
            <w:pPr>
              <w:suppressAutoHyphens w:val="0"/>
              <w:jc w:val="center"/>
              <w:rPr>
                <w:rFonts w:ascii="PT Astra Serif" w:hAnsi="PT Astra Serif"/>
                <w:b/>
                <w:bCs/>
                <w:lang w:val="en-US" w:eastAsia="ru-RU"/>
              </w:rPr>
            </w:pPr>
            <w:r>
              <w:rPr>
                <w:rFonts w:ascii="PT Astra Serif" w:hAnsi="PT Astra Serif"/>
                <w:b/>
                <w:bCs/>
                <w:lang w:eastAsia="ru-RU"/>
              </w:rPr>
              <w:t>0</w:t>
            </w:r>
          </w:p>
        </w:tc>
        <w:tc>
          <w:tcPr>
            <w:tcW w:w="1072" w:type="dxa"/>
            <w:shd w:val="clear" w:color="auto" w:fill="F2F2F2" w:themeFill="background1" w:themeFillShade="F2"/>
          </w:tcPr>
          <w:p w:rsidR="00973CF2" w:rsidRPr="00C62431" w:rsidRDefault="00973CF2" w:rsidP="005669E5">
            <w:r w:rsidRPr="00C62431">
              <w:t>0</w:t>
            </w:r>
          </w:p>
        </w:tc>
        <w:tc>
          <w:tcPr>
            <w:tcW w:w="1566" w:type="dxa"/>
            <w:shd w:val="clear" w:color="auto" w:fill="F2F2F2" w:themeFill="background1" w:themeFillShade="F2"/>
            <w:noWrap/>
            <w:hideMark/>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22A42">
        <w:trPr>
          <w:trHeight w:val="315"/>
        </w:trPr>
        <w:tc>
          <w:tcPr>
            <w:tcW w:w="538" w:type="dxa"/>
            <w:shd w:val="clear" w:color="auto" w:fill="F2F2F2" w:themeFill="background1" w:themeFillShade="F2"/>
          </w:tcPr>
          <w:p w:rsidR="00973CF2" w:rsidRPr="00880791" w:rsidRDefault="00973CF2" w:rsidP="00085A86">
            <w:pPr>
              <w:suppressAutoHyphens w:val="0"/>
              <w:jc w:val="center"/>
              <w:rPr>
                <w:rFonts w:ascii="PT Astra Serif" w:hAnsi="PT Astra Serif"/>
                <w:b/>
                <w:bCs/>
                <w:lang w:eastAsia="ru-RU"/>
              </w:rPr>
            </w:pPr>
          </w:p>
        </w:tc>
        <w:tc>
          <w:tcPr>
            <w:tcW w:w="5546" w:type="dxa"/>
            <w:shd w:val="clear" w:color="auto" w:fill="F2F2F2" w:themeFill="background1" w:themeFillShade="F2"/>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собственность религиозных объединений</w:t>
            </w:r>
          </w:p>
        </w:tc>
        <w:tc>
          <w:tcPr>
            <w:tcW w:w="932" w:type="dxa"/>
            <w:shd w:val="clear" w:color="auto" w:fill="F2F2F2" w:themeFill="background1" w:themeFillShade="F2"/>
          </w:tcPr>
          <w:p w:rsidR="00973CF2" w:rsidRPr="00880791" w:rsidRDefault="00973CF2" w:rsidP="00085A86">
            <w:pPr>
              <w:suppressAutoHyphens w:val="0"/>
              <w:jc w:val="center"/>
              <w:rPr>
                <w:rFonts w:ascii="PT Astra Serif" w:hAnsi="PT Astra Serif"/>
                <w:b/>
                <w:bCs/>
                <w:lang w:eastAsia="ru-RU"/>
              </w:rPr>
            </w:pPr>
            <w:r w:rsidRPr="00880791">
              <w:rPr>
                <w:rFonts w:ascii="PT Astra Serif" w:hAnsi="PT Astra Serif"/>
                <w:b/>
                <w:bCs/>
                <w:lang w:eastAsia="ru-RU"/>
              </w:rPr>
              <w:t>3</w:t>
            </w:r>
          </w:p>
        </w:tc>
        <w:tc>
          <w:tcPr>
            <w:tcW w:w="1072" w:type="dxa"/>
            <w:shd w:val="clear" w:color="auto" w:fill="F2F2F2" w:themeFill="background1" w:themeFillShade="F2"/>
          </w:tcPr>
          <w:p w:rsidR="00973CF2" w:rsidRPr="00C62431" w:rsidRDefault="00973CF2" w:rsidP="005669E5">
            <w:r w:rsidRPr="00C62431">
              <w:t>3</w:t>
            </w:r>
          </w:p>
        </w:tc>
        <w:tc>
          <w:tcPr>
            <w:tcW w:w="1566" w:type="dxa"/>
            <w:shd w:val="clear" w:color="auto" w:fill="F2F2F2" w:themeFill="background1" w:themeFillShade="F2"/>
            <w:noWrap/>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100,0</w:t>
            </w:r>
          </w:p>
        </w:tc>
      </w:tr>
      <w:tr w:rsidR="00973CF2" w:rsidRPr="001941B7" w:rsidTr="00722A42">
        <w:trPr>
          <w:trHeight w:val="300"/>
        </w:trPr>
        <w:tc>
          <w:tcPr>
            <w:tcW w:w="538" w:type="dxa"/>
            <w:shd w:val="clear" w:color="auto" w:fill="F2F2F2" w:themeFill="background1" w:themeFillShade="F2"/>
          </w:tcPr>
          <w:p w:rsidR="00973CF2" w:rsidRPr="00880791" w:rsidRDefault="00973CF2" w:rsidP="00085A86">
            <w:pPr>
              <w:suppressAutoHyphens w:val="0"/>
              <w:jc w:val="center"/>
              <w:rPr>
                <w:rFonts w:ascii="PT Astra Serif" w:hAnsi="PT Astra Serif"/>
                <w:lang w:eastAsia="ru-RU"/>
              </w:rPr>
            </w:pPr>
          </w:p>
        </w:tc>
        <w:tc>
          <w:tcPr>
            <w:tcW w:w="5546" w:type="dxa"/>
            <w:shd w:val="clear" w:color="auto" w:fill="F2F2F2" w:themeFill="background1" w:themeFillShade="F2"/>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прочие организации</w:t>
            </w:r>
          </w:p>
        </w:tc>
        <w:tc>
          <w:tcPr>
            <w:tcW w:w="932" w:type="dxa"/>
            <w:shd w:val="clear" w:color="auto" w:fill="F2F2F2" w:themeFill="background1" w:themeFillShade="F2"/>
          </w:tcPr>
          <w:p w:rsidR="00973CF2" w:rsidRPr="003A653A" w:rsidRDefault="003A653A" w:rsidP="00085A86">
            <w:pPr>
              <w:suppressAutoHyphens w:val="0"/>
              <w:jc w:val="center"/>
              <w:rPr>
                <w:rFonts w:ascii="PT Astra Serif" w:hAnsi="PT Astra Serif"/>
                <w:b/>
                <w:bCs/>
                <w:lang w:val="en-US" w:eastAsia="ru-RU"/>
              </w:rPr>
            </w:pPr>
            <w:r>
              <w:rPr>
                <w:rFonts w:ascii="PT Astra Serif" w:hAnsi="PT Astra Serif"/>
                <w:b/>
                <w:bCs/>
                <w:lang w:val="en-US" w:eastAsia="ru-RU"/>
              </w:rPr>
              <w:t>2</w:t>
            </w:r>
          </w:p>
        </w:tc>
        <w:tc>
          <w:tcPr>
            <w:tcW w:w="1072" w:type="dxa"/>
            <w:shd w:val="clear" w:color="auto" w:fill="F2F2F2" w:themeFill="background1" w:themeFillShade="F2"/>
          </w:tcPr>
          <w:p w:rsidR="00973CF2" w:rsidRPr="00C62431" w:rsidRDefault="00973CF2" w:rsidP="005669E5">
            <w:r w:rsidRPr="00C62431">
              <w:t>2</w:t>
            </w:r>
          </w:p>
        </w:tc>
        <w:tc>
          <w:tcPr>
            <w:tcW w:w="1566" w:type="dxa"/>
            <w:shd w:val="clear" w:color="auto" w:fill="F2F2F2" w:themeFill="background1" w:themeFillShade="F2"/>
            <w:noWrap/>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100</w:t>
            </w:r>
          </w:p>
        </w:tc>
      </w:tr>
      <w:tr w:rsidR="00973CF2" w:rsidRPr="001941B7" w:rsidTr="00722A42">
        <w:trPr>
          <w:trHeight w:val="300"/>
        </w:trPr>
        <w:tc>
          <w:tcPr>
            <w:tcW w:w="538" w:type="dxa"/>
            <w:shd w:val="clear" w:color="auto" w:fill="F2F2F2" w:themeFill="background1" w:themeFillShade="F2"/>
            <w:hideMark/>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индивидуальные предприниматели</w:t>
            </w:r>
          </w:p>
        </w:tc>
        <w:tc>
          <w:tcPr>
            <w:tcW w:w="932" w:type="dxa"/>
            <w:shd w:val="clear" w:color="auto" w:fill="F2F2F2" w:themeFill="background1" w:themeFillShade="F2"/>
            <w:hideMark/>
          </w:tcPr>
          <w:p w:rsidR="00973CF2" w:rsidRPr="00880791" w:rsidRDefault="00877C60" w:rsidP="00085A86">
            <w:pPr>
              <w:suppressAutoHyphens w:val="0"/>
              <w:jc w:val="center"/>
              <w:rPr>
                <w:rFonts w:ascii="PT Astra Serif" w:hAnsi="PT Astra Serif"/>
                <w:b/>
                <w:bCs/>
                <w:lang w:eastAsia="ru-RU"/>
              </w:rPr>
            </w:pPr>
            <w:r>
              <w:rPr>
                <w:rFonts w:ascii="PT Astra Serif" w:hAnsi="PT Astra Serif"/>
                <w:b/>
                <w:bCs/>
                <w:lang w:eastAsia="ru-RU"/>
              </w:rPr>
              <w:t>163</w:t>
            </w:r>
          </w:p>
        </w:tc>
        <w:tc>
          <w:tcPr>
            <w:tcW w:w="1072" w:type="dxa"/>
            <w:shd w:val="clear" w:color="auto" w:fill="F2F2F2" w:themeFill="background1" w:themeFillShade="F2"/>
          </w:tcPr>
          <w:p w:rsidR="00973CF2" w:rsidRPr="00C62431" w:rsidRDefault="00973CF2" w:rsidP="005669E5">
            <w:r w:rsidRPr="00C62431">
              <w:t>169</w:t>
            </w:r>
          </w:p>
        </w:tc>
        <w:tc>
          <w:tcPr>
            <w:tcW w:w="1566" w:type="dxa"/>
            <w:shd w:val="clear" w:color="auto" w:fill="F2F2F2" w:themeFill="background1" w:themeFillShade="F2"/>
            <w:noWrap/>
            <w:hideMark/>
          </w:tcPr>
          <w:p w:rsidR="00973CF2" w:rsidRPr="00880791" w:rsidRDefault="0049244F" w:rsidP="00085A86">
            <w:pPr>
              <w:suppressAutoHyphens w:val="0"/>
              <w:jc w:val="center"/>
              <w:rPr>
                <w:rFonts w:ascii="PT Astra Serif" w:hAnsi="PT Astra Serif"/>
                <w:lang w:eastAsia="ru-RU"/>
              </w:rPr>
            </w:pPr>
            <w:r>
              <w:rPr>
                <w:rFonts w:ascii="PT Astra Serif" w:hAnsi="PT Astra Serif"/>
                <w:lang w:eastAsia="ru-RU"/>
              </w:rPr>
              <w:t>96,4</w:t>
            </w:r>
          </w:p>
        </w:tc>
      </w:tr>
      <w:tr w:rsidR="00973CF2" w:rsidRPr="001941B7" w:rsidTr="007444C9">
        <w:trPr>
          <w:trHeight w:val="199"/>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tcPr>
          <w:p w:rsidR="00973CF2" w:rsidRPr="00C62431" w:rsidRDefault="00973CF2" w:rsidP="005669E5">
            <w:r w:rsidRPr="00C62431">
              <w:t>--</w:t>
            </w:r>
          </w:p>
        </w:tc>
        <w:tc>
          <w:tcPr>
            <w:tcW w:w="1566" w:type="dxa"/>
            <w:shd w:val="clear" w:color="auto" w:fill="auto"/>
            <w:vAlign w:val="center"/>
          </w:tcPr>
          <w:p w:rsidR="00973CF2" w:rsidRPr="00880791" w:rsidRDefault="00973CF2" w:rsidP="00085A86">
            <w:pPr>
              <w:ind w:right="94"/>
              <w:jc w:val="center"/>
              <w:rPr>
                <w:rFonts w:ascii="PT Astra Serif" w:hAnsi="PT Astra Serif"/>
              </w:rPr>
            </w:pPr>
            <w:r w:rsidRPr="00880791">
              <w:rPr>
                <w:rFonts w:ascii="PT Astra Serif" w:hAnsi="PT Astra Serif"/>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973CF2" w:rsidRPr="00877C60" w:rsidRDefault="0049244F" w:rsidP="00085A86">
            <w:pPr>
              <w:suppressAutoHyphens w:val="0"/>
              <w:jc w:val="center"/>
              <w:rPr>
                <w:rFonts w:ascii="PT Astra Serif" w:hAnsi="PT Astra Serif"/>
                <w:bCs/>
                <w:highlight w:val="yellow"/>
                <w:lang w:eastAsia="ru-RU"/>
              </w:rPr>
            </w:pPr>
            <w:r>
              <w:rPr>
                <w:rFonts w:ascii="PT Astra Serif" w:hAnsi="PT Astra Serif"/>
                <w:bCs/>
                <w:lang w:eastAsia="ru-RU"/>
              </w:rPr>
              <w:t>18</w:t>
            </w:r>
          </w:p>
        </w:tc>
        <w:tc>
          <w:tcPr>
            <w:tcW w:w="1072" w:type="dxa"/>
          </w:tcPr>
          <w:p w:rsidR="00973CF2" w:rsidRPr="00C62431" w:rsidRDefault="00973CF2" w:rsidP="005669E5">
            <w:r w:rsidRPr="00C62431">
              <w:t>22</w:t>
            </w:r>
          </w:p>
        </w:tc>
        <w:tc>
          <w:tcPr>
            <w:tcW w:w="1566" w:type="dxa"/>
            <w:shd w:val="clear" w:color="auto" w:fill="auto"/>
            <w:vAlign w:val="center"/>
          </w:tcPr>
          <w:p w:rsidR="00973CF2" w:rsidRPr="00880791" w:rsidRDefault="0049244F" w:rsidP="00085A86">
            <w:pPr>
              <w:jc w:val="center"/>
              <w:rPr>
                <w:rFonts w:ascii="PT Astra Serif" w:hAnsi="PT Astra Serif"/>
              </w:rPr>
            </w:pPr>
            <w:r>
              <w:rPr>
                <w:rFonts w:ascii="PT Astra Serif" w:hAnsi="PT Astra Serif"/>
              </w:rPr>
              <w:t>81,8</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hideMark/>
          </w:tcPr>
          <w:p w:rsidR="00973CF2" w:rsidRPr="00877C60" w:rsidRDefault="00973CF2" w:rsidP="00085A86">
            <w:pPr>
              <w:suppressAutoHyphens w:val="0"/>
              <w:jc w:val="center"/>
              <w:rPr>
                <w:rFonts w:ascii="PT Astra Serif" w:hAnsi="PT Astra Serif"/>
                <w:bCs/>
                <w:highlight w:val="yellow"/>
                <w:lang w:eastAsia="ru-RU"/>
              </w:rPr>
            </w:pPr>
            <w:r w:rsidRPr="00221D40">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hideMark/>
          </w:tcPr>
          <w:p w:rsidR="00973CF2" w:rsidRPr="004116E8" w:rsidRDefault="004116E8" w:rsidP="00085A86">
            <w:pPr>
              <w:suppressAutoHyphens w:val="0"/>
              <w:jc w:val="center"/>
              <w:rPr>
                <w:rFonts w:ascii="PT Astra Serif" w:hAnsi="PT Astra Serif"/>
                <w:bCs/>
                <w:highlight w:val="yellow"/>
                <w:lang w:val="en-US" w:eastAsia="ru-RU"/>
              </w:rPr>
            </w:pPr>
            <w:r w:rsidRPr="004116E8">
              <w:rPr>
                <w:rFonts w:ascii="PT Astra Serif" w:hAnsi="PT Astra Serif"/>
                <w:bCs/>
                <w:lang w:val="en-US" w:eastAsia="ru-RU"/>
              </w:rPr>
              <w:t>6</w:t>
            </w:r>
          </w:p>
        </w:tc>
        <w:tc>
          <w:tcPr>
            <w:tcW w:w="1072" w:type="dxa"/>
          </w:tcPr>
          <w:p w:rsidR="00973CF2" w:rsidRPr="00C62431" w:rsidRDefault="00973CF2" w:rsidP="005669E5">
            <w:r w:rsidRPr="00C62431">
              <w:t>10</w:t>
            </w:r>
          </w:p>
        </w:tc>
        <w:tc>
          <w:tcPr>
            <w:tcW w:w="1566" w:type="dxa"/>
            <w:shd w:val="clear" w:color="auto" w:fill="auto"/>
            <w:vAlign w:val="center"/>
          </w:tcPr>
          <w:p w:rsidR="00973CF2" w:rsidRPr="00880791" w:rsidRDefault="0049244F" w:rsidP="00085A86">
            <w:pPr>
              <w:suppressAutoHyphens w:val="0"/>
              <w:jc w:val="center"/>
              <w:rPr>
                <w:rFonts w:ascii="PT Astra Serif" w:hAnsi="PT Astra Serif"/>
                <w:lang w:eastAsia="ru-RU"/>
              </w:rPr>
            </w:pPr>
            <w:r>
              <w:rPr>
                <w:rFonts w:ascii="PT Astra Serif" w:hAnsi="PT Astra Serif"/>
                <w:lang w:eastAsia="ru-RU"/>
              </w:rPr>
              <w:t>60</w:t>
            </w:r>
            <w:r w:rsidR="00973CF2">
              <w:rPr>
                <w:rFonts w:ascii="PT Astra Serif" w:hAnsi="PT Astra Serif"/>
                <w:lang w:eastAsia="ru-RU"/>
              </w:rPr>
              <w:t>,0</w:t>
            </w:r>
          </w:p>
        </w:tc>
      </w:tr>
      <w:tr w:rsidR="00973CF2" w:rsidRPr="001941B7" w:rsidTr="007444C9">
        <w:trPr>
          <w:trHeight w:val="6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hideMark/>
          </w:tcPr>
          <w:p w:rsidR="00973CF2" w:rsidRPr="00880791" w:rsidRDefault="00973CF2"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9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4116E8">
              <w:rPr>
                <w:rFonts w:ascii="PT Astra Serif" w:hAnsi="PT Astra Serif"/>
                <w:bCs/>
                <w:lang w:eastAsia="ru-RU"/>
              </w:rPr>
              <w:t>1</w:t>
            </w:r>
          </w:p>
        </w:tc>
        <w:tc>
          <w:tcPr>
            <w:tcW w:w="1072" w:type="dxa"/>
          </w:tcPr>
          <w:p w:rsidR="00973CF2" w:rsidRPr="00C62431" w:rsidRDefault="00973CF2" w:rsidP="005669E5">
            <w:r w:rsidRPr="00C62431">
              <w:t>1</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100,0</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hideMark/>
          </w:tcPr>
          <w:p w:rsidR="00973CF2" w:rsidRPr="004116E8" w:rsidRDefault="004116E8" w:rsidP="00085A86">
            <w:pPr>
              <w:suppressAutoHyphens w:val="0"/>
              <w:jc w:val="center"/>
              <w:rPr>
                <w:rFonts w:ascii="PT Astra Serif" w:hAnsi="PT Astra Serif"/>
                <w:bCs/>
                <w:highlight w:val="yellow"/>
                <w:lang w:val="en-US" w:eastAsia="ru-RU"/>
              </w:rPr>
            </w:pPr>
            <w:r w:rsidRPr="004116E8">
              <w:rPr>
                <w:rFonts w:ascii="PT Astra Serif" w:hAnsi="PT Astra Serif"/>
                <w:bCs/>
                <w:lang w:val="en-US" w:eastAsia="ru-RU"/>
              </w:rPr>
              <w:t>22</w:t>
            </w:r>
          </w:p>
        </w:tc>
        <w:tc>
          <w:tcPr>
            <w:tcW w:w="1072" w:type="dxa"/>
          </w:tcPr>
          <w:p w:rsidR="00973CF2" w:rsidRPr="00C62431" w:rsidRDefault="00973CF2" w:rsidP="005669E5">
            <w:r w:rsidRPr="00C62431">
              <w:t>19</w:t>
            </w:r>
          </w:p>
        </w:tc>
        <w:tc>
          <w:tcPr>
            <w:tcW w:w="1566" w:type="dxa"/>
            <w:shd w:val="clear" w:color="auto" w:fill="auto"/>
            <w:vAlign w:val="center"/>
          </w:tcPr>
          <w:p w:rsidR="00973CF2" w:rsidRPr="00880791" w:rsidRDefault="0049244F" w:rsidP="00085A86">
            <w:pPr>
              <w:jc w:val="center"/>
              <w:rPr>
                <w:rFonts w:ascii="PT Astra Serif" w:hAnsi="PT Astra Serif"/>
              </w:rPr>
            </w:pPr>
            <w:r>
              <w:rPr>
                <w:rFonts w:ascii="PT Astra Serif" w:hAnsi="PT Astra Serif"/>
              </w:rPr>
              <w:t>115,7</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hideMark/>
          </w:tcPr>
          <w:p w:rsidR="00973CF2" w:rsidRPr="004116E8" w:rsidRDefault="004116E8" w:rsidP="00085A86">
            <w:pPr>
              <w:suppressAutoHyphens w:val="0"/>
              <w:jc w:val="center"/>
              <w:rPr>
                <w:rFonts w:ascii="PT Astra Serif" w:hAnsi="PT Astra Serif"/>
                <w:bCs/>
                <w:highlight w:val="yellow"/>
                <w:lang w:val="en-US" w:eastAsia="ru-RU"/>
              </w:rPr>
            </w:pPr>
            <w:r w:rsidRPr="004116E8">
              <w:rPr>
                <w:rFonts w:ascii="PT Astra Serif" w:hAnsi="PT Astra Serif"/>
                <w:bCs/>
                <w:lang w:val="en-US" w:eastAsia="ru-RU"/>
              </w:rPr>
              <w:t>41</w:t>
            </w:r>
          </w:p>
        </w:tc>
        <w:tc>
          <w:tcPr>
            <w:tcW w:w="1072" w:type="dxa"/>
          </w:tcPr>
          <w:p w:rsidR="00973CF2" w:rsidRPr="00C62431" w:rsidRDefault="00973CF2" w:rsidP="005669E5">
            <w:r w:rsidRPr="00C62431">
              <w:t>39</w:t>
            </w:r>
          </w:p>
        </w:tc>
        <w:tc>
          <w:tcPr>
            <w:tcW w:w="1566" w:type="dxa"/>
            <w:shd w:val="clear" w:color="auto" w:fill="auto"/>
            <w:vAlign w:val="center"/>
          </w:tcPr>
          <w:p w:rsidR="00973CF2" w:rsidRPr="00880791" w:rsidRDefault="0049244F" w:rsidP="00085A86">
            <w:pPr>
              <w:jc w:val="center"/>
              <w:rPr>
                <w:rFonts w:ascii="PT Astra Serif" w:hAnsi="PT Astra Serif"/>
              </w:rPr>
            </w:pPr>
            <w:r>
              <w:rPr>
                <w:rFonts w:ascii="PT Astra Serif" w:hAnsi="PT Astra Serif"/>
              </w:rPr>
              <w:t>105,1</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hideMark/>
          </w:tcPr>
          <w:p w:rsidR="00973CF2" w:rsidRPr="008146A5" w:rsidRDefault="008146A5" w:rsidP="00085A86">
            <w:pPr>
              <w:suppressAutoHyphens w:val="0"/>
              <w:jc w:val="center"/>
              <w:rPr>
                <w:rFonts w:ascii="PT Astra Serif" w:hAnsi="PT Astra Serif"/>
                <w:bCs/>
                <w:highlight w:val="yellow"/>
                <w:lang w:val="en-US" w:eastAsia="ru-RU"/>
              </w:rPr>
            </w:pPr>
            <w:r w:rsidRPr="008146A5">
              <w:rPr>
                <w:rFonts w:ascii="PT Astra Serif" w:hAnsi="PT Astra Serif"/>
                <w:bCs/>
                <w:lang w:val="en-US" w:eastAsia="ru-RU"/>
              </w:rPr>
              <w:t>58</w:t>
            </w:r>
          </w:p>
        </w:tc>
        <w:tc>
          <w:tcPr>
            <w:tcW w:w="1072" w:type="dxa"/>
          </w:tcPr>
          <w:p w:rsidR="00973CF2" w:rsidRPr="00C62431" w:rsidRDefault="00973CF2" w:rsidP="005669E5">
            <w:r w:rsidRPr="00C62431">
              <w:t>53</w:t>
            </w:r>
          </w:p>
        </w:tc>
        <w:tc>
          <w:tcPr>
            <w:tcW w:w="1566" w:type="dxa"/>
            <w:shd w:val="clear" w:color="auto" w:fill="auto"/>
            <w:vAlign w:val="center"/>
          </w:tcPr>
          <w:p w:rsidR="00973CF2" w:rsidRPr="00880791" w:rsidRDefault="0049244F" w:rsidP="00085A86">
            <w:pPr>
              <w:jc w:val="center"/>
              <w:rPr>
                <w:rFonts w:ascii="PT Astra Serif" w:hAnsi="PT Astra Serif"/>
              </w:rPr>
            </w:pPr>
            <w:r>
              <w:rPr>
                <w:rFonts w:ascii="PT Astra Serif" w:hAnsi="PT Astra Serif"/>
              </w:rPr>
              <w:t>109,4</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8146A5">
              <w:rPr>
                <w:rFonts w:ascii="PT Astra Serif" w:hAnsi="PT Astra Serif"/>
                <w:bCs/>
                <w:lang w:eastAsia="ru-RU"/>
              </w:rPr>
              <w:t>6</w:t>
            </w:r>
          </w:p>
        </w:tc>
        <w:tc>
          <w:tcPr>
            <w:tcW w:w="1072" w:type="dxa"/>
          </w:tcPr>
          <w:p w:rsidR="00973CF2" w:rsidRPr="00C62431" w:rsidRDefault="00973CF2" w:rsidP="005669E5">
            <w:r w:rsidRPr="00C62431">
              <w:t>6</w:t>
            </w:r>
          </w:p>
        </w:tc>
        <w:tc>
          <w:tcPr>
            <w:tcW w:w="1566" w:type="dxa"/>
            <w:shd w:val="clear" w:color="auto" w:fill="auto"/>
            <w:vAlign w:val="center"/>
          </w:tcPr>
          <w:p w:rsidR="00973CF2" w:rsidRPr="00880791" w:rsidRDefault="00192C74" w:rsidP="00085A86">
            <w:pPr>
              <w:jc w:val="center"/>
              <w:rPr>
                <w:rFonts w:ascii="PT Astra Serif" w:hAnsi="PT Astra Serif"/>
              </w:rPr>
            </w:pPr>
            <w:r>
              <w:rPr>
                <w:rFonts w:ascii="PT Astra Serif" w:hAnsi="PT Astra Serif"/>
              </w:rPr>
              <w:t>100</w:t>
            </w:r>
            <w:r w:rsidR="00973CF2">
              <w:rPr>
                <w:rFonts w:ascii="PT Astra Serif" w:hAnsi="PT Astra Serif"/>
              </w:rPr>
              <w:t>,0</w:t>
            </w:r>
          </w:p>
        </w:tc>
      </w:tr>
      <w:tr w:rsidR="00973CF2" w:rsidRPr="001941B7" w:rsidTr="007444C9">
        <w:trPr>
          <w:trHeight w:val="36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297"/>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hideMark/>
          </w:tcPr>
          <w:p w:rsidR="00973CF2" w:rsidRPr="0049244F" w:rsidRDefault="0049244F" w:rsidP="00085A86">
            <w:pPr>
              <w:suppressAutoHyphens w:val="0"/>
              <w:jc w:val="center"/>
              <w:rPr>
                <w:rFonts w:ascii="PT Astra Serif" w:hAnsi="PT Astra Serif"/>
                <w:bCs/>
                <w:highlight w:val="yellow"/>
                <w:lang w:eastAsia="ru-RU"/>
              </w:rPr>
            </w:pPr>
            <w:r>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sidRPr="00880791">
              <w:rPr>
                <w:rFonts w:ascii="PT Astra Serif" w:hAnsi="PT Astra Serif"/>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hideMark/>
          </w:tcPr>
          <w:p w:rsidR="00973CF2" w:rsidRPr="00221D40" w:rsidRDefault="00984A46" w:rsidP="00085A86">
            <w:pPr>
              <w:suppressAutoHyphens w:val="0"/>
              <w:jc w:val="center"/>
              <w:rPr>
                <w:rFonts w:ascii="PT Astra Serif" w:hAnsi="PT Astra Serif"/>
                <w:bCs/>
                <w:highlight w:val="yellow"/>
                <w:lang w:eastAsia="ru-RU"/>
              </w:rPr>
            </w:pPr>
            <w:r w:rsidRPr="00984A46">
              <w:rPr>
                <w:rFonts w:ascii="PT Astra Serif" w:hAnsi="PT Astra Serif"/>
                <w:bCs/>
                <w:lang w:eastAsia="ru-RU"/>
              </w:rPr>
              <w:t>0</w:t>
            </w:r>
          </w:p>
        </w:tc>
        <w:tc>
          <w:tcPr>
            <w:tcW w:w="1072" w:type="dxa"/>
          </w:tcPr>
          <w:p w:rsidR="00973CF2" w:rsidRPr="00C62431" w:rsidRDefault="00973CF2" w:rsidP="005669E5">
            <w:r w:rsidRPr="00C62431">
              <w:t>1</w:t>
            </w:r>
          </w:p>
        </w:tc>
        <w:tc>
          <w:tcPr>
            <w:tcW w:w="1566" w:type="dxa"/>
            <w:shd w:val="clear" w:color="auto" w:fill="auto"/>
            <w:vAlign w:val="center"/>
          </w:tcPr>
          <w:p w:rsidR="00973CF2" w:rsidRPr="00880791" w:rsidRDefault="0049244F" w:rsidP="00085A86">
            <w:pPr>
              <w:jc w:val="center"/>
              <w:rPr>
                <w:rFonts w:ascii="PT Astra Serif" w:hAnsi="PT Astra Serif"/>
              </w:rPr>
            </w:pPr>
            <w:r>
              <w:rPr>
                <w:rFonts w:ascii="PT Astra Serif" w:hAnsi="PT Astra Serif"/>
              </w:rPr>
              <w:t>0</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984A46">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jc w:val="center"/>
              <w:rPr>
                <w:rFonts w:ascii="PT Astra Serif" w:hAnsi="PT Astra Serif"/>
              </w:rPr>
            </w:pPr>
            <w:r w:rsidRPr="00880791">
              <w:rPr>
                <w:rFonts w:ascii="PT Astra Serif" w:hAnsi="PT Astra Serif"/>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hideMark/>
          </w:tcPr>
          <w:p w:rsidR="00973CF2" w:rsidRPr="008146A5" w:rsidRDefault="00973CF2" w:rsidP="00085A86">
            <w:pPr>
              <w:suppressAutoHyphens w:val="0"/>
              <w:jc w:val="center"/>
              <w:rPr>
                <w:rFonts w:ascii="PT Astra Serif" w:hAnsi="PT Astra Serif"/>
                <w:bCs/>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hideMark/>
          </w:tcPr>
          <w:p w:rsidR="00973CF2" w:rsidRPr="008146A5" w:rsidRDefault="00973CF2" w:rsidP="00085A86">
            <w:pPr>
              <w:suppressAutoHyphens w:val="0"/>
              <w:jc w:val="center"/>
              <w:rPr>
                <w:rFonts w:ascii="PT Astra Serif" w:hAnsi="PT Astra Serif"/>
                <w:bCs/>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hideMark/>
          </w:tcPr>
          <w:p w:rsidR="00973CF2" w:rsidRPr="008146A5" w:rsidRDefault="00973CF2" w:rsidP="00085A86">
            <w:pPr>
              <w:suppressAutoHyphens w:val="0"/>
              <w:jc w:val="center"/>
              <w:rPr>
                <w:rFonts w:ascii="PT Astra Serif" w:hAnsi="PT Astra Serif"/>
                <w:bCs/>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hideMark/>
          </w:tcPr>
          <w:p w:rsidR="00973CF2" w:rsidRPr="008146A5" w:rsidRDefault="00973CF2" w:rsidP="00085A86">
            <w:pPr>
              <w:suppressAutoHyphens w:val="0"/>
              <w:jc w:val="center"/>
              <w:rPr>
                <w:rFonts w:ascii="PT Astra Serif" w:hAnsi="PT Astra Serif"/>
                <w:bCs/>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Pr>
                <w:rFonts w:ascii="PT Astra Serif" w:hAnsi="PT Astra Serif"/>
                <w:lang w:eastAsia="ru-RU"/>
              </w:rPr>
              <w:t>--</w:t>
            </w:r>
          </w:p>
        </w:tc>
      </w:tr>
      <w:tr w:rsidR="00973CF2" w:rsidRPr="001941B7" w:rsidTr="007444C9">
        <w:trPr>
          <w:trHeight w:val="30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hideMark/>
          </w:tcPr>
          <w:p w:rsidR="00973CF2" w:rsidRPr="00221D40" w:rsidRDefault="00984A46" w:rsidP="00C06886">
            <w:pPr>
              <w:suppressAutoHyphens w:val="0"/>
              <w:jc w:val="center"/>
              <w:rPr>
                <w:rFonts w:ascii="PT Astra Serif" w:hAnsi="PT Astra Serif"/>
                <w:bCs/>
                <w:highlight w:val="yellow"/>
                <w:lang w:eastAsia="ru-RU"/>
              </w:rPr>
            </w:pPr>
            <w:r w:rsidRPr="00984A46">
              <w:rPr>
                <w:rFonts w:ascii="PT Astra Serif" w:hAnsi="PT Astra Serif"/>
                <w:bCs/>
                <w:lang w:eastAsia="ru-RU"/>
              </w:rPr>
              <w:t>11</w:t>
            </w:r>
          </w:p>
        </w:tc>
        <w:tc>
          <w:tcPr>
            <w:tcW w:w="1072" w:type="dxa"/>
          </w:tcPr>
          <w:p w:rsidR="00973CF2" w:rsidRPr="00C62431" w:rsidRDefault="00973CF2" w:rsidP="005669E5">
            <w:r w:rsidRPr="00C62431">
              <w:t>17</w:t>
            </w:r>
          </w:p>
        </w:tc>
        <w:tc>
          <w:tcPr>
            <w:tcW w:w="1566" w:type="dxa"/>
            <w:shd w:val="clear" w:color="auto" w:fill="auto"/>
            <w:vAlign w:val="center"/>
          </w:tcPr>
          <w:p w:rsidR="00973CF2" w:rsidRPr="00C06886" w:rsidRDefault="00192C74" w:rsidP="00085A86">
            <w:pPr>
              <w:suppressAutoHyphens w:val="0"/>
              <w:jc w:val="center"/>
              <w:rPr>
                <w:rFonts w:ascii="PT Astra Serif" w:hAnsi="PT Astra Serif"/>
                <w:lang w:eastAsia="ru-RU"/>
              </w:rPr>
            </w:pPr>
            <w:r>
              <w:rPr>
                <w:rFonts w:ascii="PT Astra Serif" w:hAnsi="PT Astra Serif"/>
                <w:lang w:eastAsia="ru-RU"/>
              </w:rPr>
              <w:t>64,7</w:t>
            </w:r>
          </w:p>
        </w:tc>
      </w:tr>
      <w:tr w:rsidR="00973CF2" w:rsidRPr="001941B7" w:rsidTr="007444C9">
        <w:trPr>
          <w:trHeight w:val="765"/>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444C9">
        <w:trPr>
          <w:trHeight w:val="510"/>
        </w:trPr>
        <w:tc>
          <w:tcPr>
            <w:tcW w:w="538" w:type="dxa"/>
          </w:tcPr>
          <w:p w:rsidR="00973CF2" w:rsidRPr="00880791" w:rsidRDefault="00973CF2" w:rsidP="00085A86">
            <w:pPr>
              <w:suppressAutoHyphens w:val="0"/>
              <w:rPr>
                <w:rFonts w:ascii="PT Astra Serif" w:hAnsi="PT Astra Serif"/>
                <w:lang w:eastAsia="ru-RU"/>
              </w:rPr>
            </w:pPr>
          </w:p>
        </w:tc>
        <w:tc>
          <w:tcPr>
            <w:tcW w:w="5546" w:type="dxa"/>
            <w:shd w:val="clear" w:color="auto" w:fill="auto"/>
            <w:vAlign w:val="bottom"/>
            <w:hideMark/>
          </w:tcPr>
          <w:p w:rsidR="00973CF2" w:rsidRPr="00880791" w:rsidRDefault="00973CF2" w:rsidP="00085A86">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hideMark/>
          </w:tcPr>
          <w:p w:rsidR="00973CF2" w:rsidRPr="00221D40" w:rsidRDefault="00973CF2" w:rsidP="00085A86">
            <w:pPr>
              <w:suppressAutoHyphens w:val="0"/>
              <w:jc w:val="center"/>
              <w:rPr>
                <w:rFonts w:ascii="PT Astra Serif" w:hAnsi="PT Astra Serif"/>
                <w:bCs/>
                <w:highlight w:val="yellow"/>
                <w:lang w:eastAsia="ru-RU"/>
              </w:rPr>
            </w:pPr>
            <w:r w:rsidRPr="008146A5">
              <w:rPr>
                <w:rFonts w:ascii="PT Astra Serif" w:hAnsi="PT Astra Serif"/>
                <w:bCs/>
                <w:lang w:eastAsia="ru-RU"/>
              </w:rPr>
              <w:t>0</w:t>
            </w:r>
          </w:p>
        </w:tc>
        <w:tc>
          <w:tcPr>
            <w:tcW w:w="1072" w:type="dxa"/>
          </w:tcPr>
          <w:p w:rsidR="00973CF2" w:rsidRPr="00C62431" w:rsidRDefault="00973CF2" w:rsidP="005669E5">
            <w:r w:rsidRPr="00C62431">
              <w:t>0</w:t>
            </w:r>
          </w:p>
        </w:tc>
        <w:tc>
          <w:tcPr>
            <w:tcW w:w="1566" w:type="dxa"/>
            <w:shd w:val="clear" w:color="auto" w:fill="auto"/>
            <w:vAlign w:val="center"/>
          </w:tcPr>
          <w:p w:rsidR="00973CF2" w:rsidRPr="00880791" w:rsidRDefault="00973CF2" w:rsidP="00085A86">
            <w:pPr>
              <w:suppressAutoHyphens w:val="0"/>
              <w:jc w:val="center"/>
              <w:rPr>
                <w:rFonts w:ascii="PT Astra Serif" w:hAnsi="PT Astra Serif"/>
                <w:lang w:eastAsia="ru-RU"/>
              </w:rPr>
            </w:pPr>
            <w:r w:rsidRPr="00880791">
              <w:rPr>
                <w:rFonts w:ascii="PT Astra Serif" w:hAnsi="PT Astra Serif"/>
                <w:lang w:eastAsia="ru-RU"/>
              </w:rPr>
              <w:t>--</w:t>
            </w:r>
          </w:p>
        </w:tc>
      </w:tr>
      <w:tr w:rsidR="00973CF2" w:rsidRPr="001941B7" w:rsidTr="00722A42">
        <w:trPr>
          <w:trHeight w:val="491"/>
        </w:trPr>
        <w:tc>
          <w:tcPr>
            <w:tcW w:w="538" w:type="dxa"/>
            <w:shd w:val="clear" w:color="000000" w:fill="F2F2F2"/>
            <w:hideMark/>
          </w:tcPr>
          <w:p w:rsidR="00973CF2" w:rsidRPr="00880791" w:rsidRDefault="00973CF2" w:rsidP="00085A86">
            <w:pPr>
              <w:suppressAutoHyphens w:val="0"/>
              <w:jc w:val="center"/>
              <w:rPr>
                <w:rFonts w:ascii="PT Astra Serif" w:hAnsi="PT Astra Serif"/>
                <w:b/>
                <w:bCs/>
                <w:lang w:eastAsia="ru-RU"/>
              </w:rPr>
            </w:pPr>
            <w:r>
              <w:rPr>
                <w:rFonts w:ascii="PT Astra Serif" w:hAnsi="PT Astra Serif"/>
                <w:b/>
                <w:bCs/>
                <w:lang w:eastAsia="ru-RU"/>
              </w:rPr>
              <w:t>2</w:t>
            </w:r>
            <w:r w:rsidRPr="00880791">
              <w:rPr>
                <w:rFonts w:ascii="PT Astra Serif" w:hAnsi="PT Astra Serif"/>
                <w:b/>
                <w:bCs/>
                <w:lang w:eastAsia="ru-RU"/>
              </w:rPr>
              <w:t>.</w:t>
            </w:r>
          </w:p>
        </w:tc>
        <w:tc>
          <w:tcPr>
            <w:tcW w:w="5546" w:type="dxa"/>
            <w:shd w:val="clear" w:color="000000" w:fill="F2F2F2"/>
            <w:hideMark/>
          </w:tcPr>
          <w:p w:rsidR="00973CF2" w:rsidRPr="00880791" w:rsidRDefault="00973CF2" w:rsidP="00085A86">
            <w:pPr>
              <w:suppressAutoHyphens w:val="0"/>
              <w:rPr>
                <w:rFonts w:ascii="PT Astra Serif" w:hAnsi="PT Astra Serif"/>
                <w:b/>
                <w:bCs/>
                <w:lang w:eastAsia="ru-RU"/>
              </w:rPr>
            </w:pPr>
            <w:r w:rsidRPr="00880791">
              <w:rPr>
                <w:rFonts w:ascii="PT Astra Serif" w:hAnsi="PT Astra Serif"/>
                <w:b/>
                <w:bCs/>
                <w:lang w:eastAsia="ru-RU"/>
              </w:rPr>
              <w:t>Количество субъектов малого предпринимательства на 10 тыс. человек населения (без учета самозанятых граждан)</w:t>
            </w:r>
          </w:p>
        </w:tc>
        <w:tc>
          <w:tcPr>
            <w:tcW w:w="932" w:type="dxa"/>
            <w:shd w:val="clear" w:color="000000" w:fill="F2F2F2"/>
          </w:tcPr>
          <w:p w:rsidR="00973CF2" w:rsidRPr="003A653A" w:rsidRDefault="003A653A" w:rsidP="00085A86">
            <w:pPr>
              <w:suppressAutoHyphens w:val="0"/>
              <w:jc w:val="center"/>
              <w:rPr>
                <w:rFonts w:ascii="PT Astra Serif" w:hAnsi="PT Astra Serif"/>
                <w:b/>
                <w:bCs/>
                <w:lang w:val="en-US" w:eastAsia="ru-RU"/>
              </w:rPr>
            </w:pPr>
            <w:r>
              <w:rPr>
                <w:rFonts w:ascii="PT Astra Serif" w:hAnsi="PT Astra Serif"/>
                <w:b/>
                <w:bCs/>
                <w:lang w:val="en-US" w:eastAsia="ru-RU"/>
              </w:rPr>
              <w:t>216</w:t>
            </w:r>
          </w:p>
        </w:tc>
        <w:tc>
          <w:tcPr>
            <w:tcW w:w="1072" w:type="dxa"/>
            <w:shd w:val="clear" w:color="000000" w:fill="F2F2F2"/>
          </w:tcPr>
          <w:p w:rsidR="00973CF2" w:rsidRPr="003A653A" w:rsidRDefault="00973CF2" w:rsidP="003A653A">
            <w:pPr>
              <w:rPr>
                <w:lang w:val="en-US"/>
              </w:rPr>
            </w:pPr>
            <w:r w:rsidRPr="00C62431">
              <w:t>23</w:t>
            </w:r>
            <w:r w:rsidR="003A653A">
              <w:rPr>
                <w:lang w:val="en-US"/>
              </w:rPr>
              <w:t>0</w:t>
            </w:r>
          </w:p>
        </w:tc>
        <w:tc>
          <w:tcPr>
            <w:tcW w:w="1566" w:type="dxa"/>
            <w:shd w:val="clear" w:color="000000" w:fill="F2F2F2"/>
            <w:noWrap/>
            <w:hideMark/>
          </w:tcPr>
          <w:p w:rsidR="00973CF2" w:rsidRPr="00880791" w:rsidRDefault="00192C74" w:rsidP="00722A42">
            <w:pPr>
              <w:suppressAutoHyphens w:val="0"/>
              <w:jc w:val="center"/>
              <w:rPr>
                <w:rFonts w:ascii="PT Astra Serif" w:hAnsi="PT Astra Serif"/>
                <w:lang w:eastAsia="ru-RU"/>
              </w:rPr>
            </w:pPr>
            <w:r>
              <w:rPr>
                <w:rFonts w:ascii="PT Astra Serif" w:hAnsi="PT Astra Serif"/>
                <w:lang w:eastAsia="ru-RU"/>
              </w:rPr>
              <w:t>93,9</w:t>
            </w:r>
            <w:r w:rsidR="00973CF2">
              <w:rPr>
                <w:rFonts w:ascii="PT Astra Serif" w:hAnsi="PT Astra Serif"/>
                <w:lang w:eastAsia="ru-RU"/>
              </w:rPr>
              <w:t>,0</w:t>
            </w:r>
          </w:p>
        </w:tc>
      </w:tr>
    </w:tbl>
    <w:p w:rsidR="001E7423" w:rsidRDefault="001E7423" w:rsidP="001E7423">
      <w:pPr>
        <w:ind w:firstLine="567"/>
        <w:jc w:val="both"/>
        <w:rPr>
          <w:rFonts w:ascii="PT Astra Serif" w:hAnsi="PT Astra Serif"/>
          <w:sz w:val="28"/>
          <w:szCs w:val="28"/>
        </w:rPr>
      </w:pPr>
      <w:r w:rsidRPr="001941B7">
        <w:rPr>
          <w:rFonts w:ascii="PT Astra Serif" w:hAnsi="PT Astra Serif"/>
          <w:sz w:val="28"/>
          <w:szCs w:val="28"/>
        </w:rPr>
        <w:t xml:space="preserve">Отраслевая структура </w:t>
      </w:r>
      <w:r w:rsidR="004C38BA">
        <w:rPr>
          <w:rFonts w:ascii="PT Astra Serif" w:hAnsi="PT Astra Serif"/>
          <w:sz w:val="28"/>
          <w:szCs w:val="28"/>
        </w:rPr>
        <w:t>хозяйствующих субъектов</w:t>
      </w:r>
      <w:r w:rsidRPr="001941B7">
        <w:rPr>
          <w:rFonts w:ascii="PT Astra Serif" w:hAnsi="PT Astra Serif"/>
          <w:sz w:val="28"/>
          <w:szCs w:val="28"/>
        </w:rPr>
        <w:t xml:space="preserve"> характеризуется высокой долей</w:t>
      </w:r>
      <w:r w:rsidR="003016C1">
        <w:rPr>
          <w:rFonts w:ascii="PT Astra Serif" w:hAnsi="PT Astra Serif"/>
          <w:sz w:val="28"/>
          <w:szCs w:val="28"/>
        </w:rPr>
        <w:t xml:space="preserve"> (</w:t>
      </w:r>
      <w:r w:rsidR="00F17A88">
        <w:rPr>
          <w:rFonts w:ascii="PT Astra Serif" w:hAnsi="PT Astra Serif"/>
          <w:sz w:val="28"/>
          <w:szCs w:val="28"/>
        </w:rPr>
        <w:t>7</w:t>
      </w:r>
      <w:r w:rsidR="00F7586E" w:rsidRPr="00F7586E">
        <w:rPr>
          <w:rFonts w:ascii="PT Astra Serif" w:hAnsi="PT Astra Serif"/>
          <w:sz w:val="28"/>
          <w:szCs w:val="28"/>
        </w:rPr>
        <w:t>0</w:t>
      </w:r>
      <w:r w:rsidR="003016C1">
        <w:rPr>
          <w:rFonts w:ascii="PT Astra Serif" w:hAnsi="PT Astra Serif"/>
          <w:sz w:val="28"/>
          <w:szCs w:val="28"/>
        </w:rPr>
        <w:t>%)</w:t>
      </w:r>
      <w:r w:rsidRPr="001941B7">
        <w:rPr>
          <w:rFonts w:ascii="PT Astra Serif" w:hAnsi="PT Astra Serif"/>
          <w:sz w:val="28"/>
          <w:szCs w:val="28"/>
        </w:rPr>
        <w:t xml:space="preserve"> </w:t>
      </w:r>
      <w:r w:rsidR="004C38BA">
        <w:rPr>
          <w:rFonts w:ascii="PT Astra Serif" w:hAnsi="PT Astra Serif"/>
          <w:sz w:val="28"/>
          <w:szCs w:val="28"/>
        </w:rPr>
        <w:t xml:space="preserve">субъектов малого и среднего предпринимательства, ведущих деятельность </w:t>
      </w:r>
      <w:r w:rsidR="001561FE">
        <w:rPr>
          <w:rFonts w:ascii="PT Astra Serif" w:hAnsi="PT Astra Serif"/>
          <w:sz w:val="28"/>
          <w:szCs w:val="28"/>
        </w:rPr>
        <w:t xml:space="preserve">в </w:t>
      </w:r>
      <w:r w:rsidR="004C38BA">
        <w:rPr>
          <w:rFonts w:ascii="PT Astra Serif" w:hAnsi="PT Astra Serif"/>
          <w:sz w:val="28"/>
          <w:szCs w:val="28"/>
        </w:rPr>
        <w:t xml:space="preserve">таких областях как транспортировка и хранение, оптовая и розничная торговля, сельское хозяйство, </w:t>
      </w:r>
      <w:r w:rsidR="001561FE">
        <w:rPr>
          <w:rFonts w:ascii="PT Astra Serif" w:hAnsi="PT Astra Serif"/>
          <w:sz w:val="28"/>
          <w:szCs w:val="28"/>
        </w:rPr>
        <w:t xml:space="preserve">и </w:t>
      </w:r>
      <w:r w:rsidR="004C38BA">
        <w:rPr>
          <w:rFonts w:ascii="PT Astra Serif" w:hAnsi="PT Astra Serif"/>
          <w:sz w:val="28"/>
          <w:szCs w:val="28"/>
        </w:rPr>
        <w:t>строительство</w:t>
      </w:r>
      <w:r w:rsidRPr="001941B7">
        <w:rPr>
          <w:rFonts w:ascii="PT Astra Serif" w:hAnsi="PT Astra Serif"/>
          <w:sz w:val="28"/>
          <w:szCs w:val="28"/>
        </w:rPr>
        <w:t xml:space="preserve"> (Диаграмма 2).</w:t>
      </w:r>
    </w:p>
    <w:p w:rsidR="00543D5B" w:rsidRPr="00543D5B" w:rsidRDefault="00543D5B" w:rsidP="00C06886">
      <w:pPr>
        <w:jc w:val="both"/>
        <w:rPr>
          <w:rFonts w:ascii="PT Astra Serif" w:hAnsi="PT Astra Serif"/>
          <w:sz w:val="16"/>
          <w:szCs w:val="16"/>
        </w:rPr>
      </w:pPr>
    </w:p>
    <w:p w:rsidR="00D74A5A" w:rsidRDefault="000F0869" w:rsidP="001E7423">
      <w:pPr>
        <w:jc w:val="both"/>
        <w:rPr>
          <w:rFonts w:ascii="PT Astra Serif" w:hAnsi="PT Astra Serif"/>
        </w:rPr>
      </w:pPr>
      <w:r>
        <w:rPr>
          <w:noProof/>
          <w:lang w:eastAsia="ru-RU"/>
        </w:rPr>
        <w:drawing>
          <wp:inline distT="0" distB="0" distL="0" distR="0" wp14:anchorId="352C2091" wp14:editId="0293B585">
            <wp:extent cx="6119495" cy="4700308"/>
            <wp:effectExtent l="38100" t="0" r="3365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A5A" w:rsidRPr="00D74A5A" w:rsidRDefault="00D74A5A" w:rsidP="00D74A5A">
      <w:pPr>
        <w:jc w:val="right"/>
        <w:rPr>
          <w:rFonts w:ascii="PT Astra Serif" w:hAnsi="PT Astra Serif"/>
          <w:b/>
          <w:i/>
          <w:sz w:val="28"/>
          <w:szCs w:val="28"/>
        </w:rPr>
      </w:pPr>
      <w:r w:rsidRPr="00D74A5A">
        <w:rPr>
          <w:rFonts w:ascii="PT Astra Serif" w:hAnsi="PT Astra Serif"/>
          <w:b/>
          <w:i/>
          <w:sz w:val="28"/>
          <w:szCs w:val="28"/>
        </w:rPr>
        <w:t>Диаграмма 2</w:t>
      </w:r>
    </w:p>
    <w:p w:rsidR="001E7423" w:rsidRPr="00107813" w:rsidRDefault="001E7423" w:rsidP="002868F8">
      <w:pPr>
        <w:ind w:firstLine="709"/>
        <w:jc w:val="both"/>
        <w:rPr>
          <w:rFonts w:ascii="PT Astra Serif" w:hAnsi="PT Astra Serif"/>
          <w:sz w:val="28"/>
          <w:szCs w:val="28"/>
        </w:rPr>
      </w:pPr>
      <w:r w:rsidRPr="00107813">
        <w:rPr>
          <w:rFonts w:ascii="PT Astra Serif" w:hAnsi="PT Astra Serif"/>
          <w:sz w:val="28"/>
          <w:szCs w:val="28"/>
        </w:rPr>
        <w:lastRenderedPageBreak/>
        <w:t>Основную часть</w:t>
      </w:r>
      <w:r w:rsidR="00E403BA" w:rsidRPr="00107813">
        <w:rPr>
          <w:rFonts w:ascii="PT Astra Serif" w:hAnsi="PT Astra Serif"/>
          <w:sz w:val="28"/>
          <w:szCs w:val="28"/>
        </w:rPr>
        <w:t xml:space="preserve"> (7</w:t>
      </w:r>
      <w:r w:rsidR="0001380B" w:rsidRPr="00107813">
        <w:rPr>
          <w:rFonts w:ascii="PT Astra Serif" w:hAnsi="PT Astra Serif"/>
          <w:sz w:val="28"/>
          <w:szCs w:val="28"/>
        </w:rPr>
        <w:t>4</w:t>
      </w:r>
      <w:r w:rsidR="00E403BA" w:rsidRPr="00107813">
        <w:rPr>
          <w:rFonts w:ascii="PT Astra Serif" w:hAnsi="PT Astra Serif"/>
          <w:sz w:val="28"/>
          <w:szCs w:val="28"/>
        </w:rPr>
        <w:t>%)</w:t>
      </w:r>
      <w:r w:rsidRPr="00107813">
        <w:rPr>
          <w:rFonts w:ascii="PT Astra Serif" w:hAnsi="PT Astra Serif"/>
          <w:sz w:val="28"/>
          <w:szCs w:val="28"/>
        </w:rPr>
        <w:t xml:space="preserve">  хозяйствующих субъектов Каменского района составляют индивидуальные предприниматели (Диаграмма 1).</w:t>
      </w:r>
    </w:p>
    <w:p w:rsidR="001E7423" w:rsidRPr="001941B7" w:rsidRDefault="001E7423" w:rsidP="001E7423">
      <w:pPr>
        <w:ind w:firstLine="708"/>
        <w:jc w:val="both"/>
        <w:rPr>
          <w:rFonts w:ascii="PT Astra Serif" w:hAnsi="PT Astra Serif"/>
          <w:sz w:val="28"/>
          <w:szCs w:val="28"/>
        </w:rPr>
      </w:pPr>
      <w:r w:rsidRPr="00107813">
        <w:rPr>
          <w:rFonts w:ascii="PT Astra Serif" w:hAnsi="PT Astra Serif"/>
          <w:sz w:val="28"/>
          <w:szCs w:val="28"/>
        </w:rPr>
        <w:t xml:space="preserve"> Количество зарегистрированных индивидуальных предпринимателей </w:t>
      </w:r>
      <w:r w:rsidR="00192C74" w:rsidRPr="00107813">
        <w:rPr>
          <w:rFonts w:ascii="PT Astra Serif" w:hAnsi="PT Astra Serif"/>
          <w:sz w:val="28"/>
          <w:szCs w:val="28"/>
        </w:rPr>
        <w:t>снизилось на 3,6% в сравнении с 2023</w:t>
      </w:r>
      <w:r w:rsidR="004F0080" w:rsidRPr="00107813">
        <w:rPr>
          <w:rFonts w:ascii="PT Astra Serif" w:hAnsi="PT Astra Serif"/>
          <w:sz w:val="28"/>
          <w:szCs w:val="28"/>
        </w:rPr>
        <w:t xml:space="preserve"> годом.</w:t>
      </w:r>
      <w:r w:rsidR="004F0080">
        <w:rPr>
          <w:rFonts w:ascii="PT Astra Serif" w:hAnsi="PT Astra Serif"/>
          <w:sz w:val="28"/>
          <w:szCs w:val="28"/>
        </w:rPr>
        <w:t xml:space="preserve"> </w:t>
      </w:r>
    </w:p>
    <w:p w:rsidR="001E7423" w:rsidRPr="001941B7" w:rsidRDefault="001E7423" w:rsidP="001E7423">
      <w:pPr>
        <w:jc w:val="center"/>
        <w:rPr>
          <w:rFonts w:ascii="PT Astra Serif" w:hAnsi="PT Astra Serif"/>
          <w:noProof/>
          <w:lang w:eastAsia="ru-RU"/>
        </w:rPr>
      </w:pPr>
    </w:p>
    <w:p w:rsidR="001E7423" w:rsidRPr="00880791" w:rsidRDefault="00C76F9E" w:rsidP="001E7423">
      <w:pPr>
        <w:jc w:val="right"/>
        <w:rPr>
          <w:rFonts w:ascii="PT Astra Serif" w:hAnsi="PT Astra Serif"/>
          <w:b/>
          <w:i/>
          <w:noProof/>
          <w:sz w:val="28"/>
          <w:szCs w:val="28"/>
          <w:lang w:eastAsia="ru-RU"/>
        </w:rPr>
      </w:pPr>
      <w:r>
        <w:rPr>
          <w:noProof/>
          <w:lang w:eastAsia="ru-RU"/>
        </w:rPr>
        <w:drawing>
          <wp:inline distT="0" distB="0" distL="0" distR="0" wp14:anchorId="4065A4E8" wp14:editId="00BC9792">
            <wp:extent cx="5781675" cy="33147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E7423" w:rsidRPr="00880791">
        <w:rPr>
          <w:rFonts w:ascii="PT Astra Serif" w:hAnsi="PT Astra Serif"/>
          <w:b/>
          <w:i/>
          <w:noProof/>
          <w:sz w:val="28"/>
          <w:szCs w:val="28"/>
          <w:lang w:eastAsia="ru-RU"/>
        </w:rPr>
        <w:t>Диаграмма 3</w:t>
      </w:r>
    </w:p>
    <w:p w:rsidR="001E7423" w:rsidRPr="00880791" w:rsidRDefault="001E7423" w:rsidP="001E7423">
      <w:pPr>
        <w:ind w:firstLine="567"/>
        <w:jc w:val="right"/>
        <w:outlineLvl w:val="0"/>
        <w:rPr>
          <w:rFonts w:ascii="PT Astra Serif" w:hAnsi="PT Astra Serif"/>
          <w:b/>
          <w:i/>
          <w:sz w:val="28"/>
          <w:szCs w:val="28"/>
        </w:rPr>
      </w:pPr>
    </w:p>
    <w:p w:rsidR="001E7423" w:rsidRPr="00880791" w:rsidRDefault="001E7423" w:rsidP="001E7423">
      <w:pPr>
        <w:ind w:firstLine="567"/>
        <w:jc w:val="both"/>
        <w:outlineLvl w:val="0"/>
        <w:rPr>
          <w:rFonts w:ascii="PT Astra Serif" w:hAnsi="PT Astra Serif"/>
          <w:spacing w:val="-6"/>
          <w:sz w:val="28"/>
          <w:szCs w:val="28"/>
        </w:rPr>
      </w:pPr>
      <w:r w:rsidRPr="00107813">
        <w:rPr>
          <w:rFonts w:ascii="PT Astra Serif" w:hAnsi="PT Astra Serif"/>
          <w:spacing w:val="-6"/>
          <w:sz w:val="28"/>
          <w:szCs w:val="28"/>
        </w:rPr>
        <w:t>В основном индивидуальные предприниматели заняты в сфере транспортировки и хранения (</w:t>
      </w:r>
      <w:r w:rsidR="0001380B" w:rsidRPr="00107813">
        <w:rPr>
          <w:rFonts w:ascii="PT Astra Serif" w:hAnsi="PT Astra Serif"/>
          <w:spacing w:val="-6"/>
          <w:sz w:val="28"/>
          <w:szCs w:val="28"/>
        </w:rPr>
        <w:t>31</w:t>
      </w:r>
      <w:r w:rsidRPr="00107813">
        <w:rPr>
          <w:rFonts w:ascii="PT Astra Serif" w:hAnsi="PT Astra Serif"/>
          <w:spacing w:val="-6"/>
          <w:sz w:val="28"/>
          <w:szCs w:val="28"/>
        </w:rPr>
        <w:t>%),  розничной торговли (2</w:t>
      </w:r>
      <w:r w:rsidR="00F7586E" w:rsidRPr="00107813">
        <w:rPr>
          <w:rFonts w:ascii="PT Astra Serif" w:hAnsi="PT Astra Serif"/>
          <w:spacing w:val="-6"/>
          <w:sz w:val="28"/>
          <w:szCs w:val="28"/>
        </w:rPr>
        <w:t>6</w:t>
      </w:r>
      <w:r w:rsidRPr="00107813">
        <w:rPr>
          <w:rFonts w:ascii="PT Astra Serif" w:hAnsi="PT Astra Serif"/>
          <w:spacing w:val="-6"/>
          <w:sz w:val="28"/>
          <w:szCs w:val="28"/>
        </w:rPr>
        <w:t>%), сельского хозяйства (13%) и строительства</w:t>
      </w:r>
      <w:r w:rsidR="006B0148" w:rsidRPr="00107813">
        <w:rPr>
          <w:rFonts w:ascii="PT Astra Serif" w:hAnsi="PT Astra Serif"/>
          <w:spacing w:val="-6"/>
          <w:sz w:val="28"/>
          <w:szCs w:val="28"/>
        </w:rPr>
        <w:t xml:space="preserve"> (</w:t>
      </w:r>
      <w:r w:rsidR="0001380B" w:rsidRPr="00107813">
        <w:rPr>
          <w:rFonts w:ascii="PT Astra Serif" w:hAnsi="PT Astra Serif"/>
          <w:spacing w:val="-6"/>
          <w:sz w:val="28"/>
          <w:szCs w:val="28"/>
        </w:rPr>
        <w:t>1</w:t>
      </w:r>
      <w:r w:rsidR="009C16D8" w:rsidRPr="00107813">
        <w:rPr>
          <w:rFonts w:ascii="PT Astra Serif" w:hAnsi="PT Astra Serif"/>
          <w:spacing w:val="-6"/>
          <w:sz w:val="28"/>
          <w:szCs w:val="28"/>
        </w:rPr>
        <w:t>4</w:t>
      </w:r>
      <w:r w:rsidR="006B0148" w:rsidRPr="00107813">
        <w:rPr>
          <w:rFonts w:ascii="PT Astra Serif" w:hAnsi="PT Astra Serif"/>
          <w:spacing w:val="-6"/>
          <w:sz w:val="28"/>
          <w:szCs w:val="28"/>
        </w:rPr>
        <w:t>%) (Таблица 1).</w:t>
      </w:r>
      <w:r w:rsidRPr="00880791">
        <w:rPr>
          <w:rFonts w:ascii="PT Astra Serif" w:hAnsi="PT Astra Serif"/>
          <w:spacing w:val="-6"/>
          <w:sz w:val="28"/>
          <w:szCs w:val="28"/>
        </w:rPr>
        <w:t xml:space="preserve"> </w:t>
      </w:r>
    </w:p>
    <w:p w:rsidR="001E7423" w:rsidRPr="00880791" w:rsidRDefault="001E7423" w:rsidP="001E7423">
      <w:pPr>
        <w:ind w:firstLine="567"/>
        <w:outlineLvl w:val="0"/>
        <w:rPr>
          <w:rFonts w:ascii="PT Astra Serif" w:hAnsi="PT Astra Serif"/>
          <w:spacing w:val="-6"/>
          <w:sz w:val="28"/>
          <w:szCs w:val="28"/>
        </w:rPr>
      </w:pPr>
    </w:p>
    <w:p w:rsidR="001E7423" w:rsidRPr="00880791" w:rsidRDefault="001E7423" w:rsidP="001E7423">
      <w:pPr>
        <w:ind w:firstLine="708"/>
        <w:jc w:val="center"/>
        <w:rPr>
          <w:rFonts w:ascii="PT Astra Serif" w:hAnsi="PT Astra Serif"/>
          <w:b/>
          <w:sz w:val="28"/>
          <w:szCs w:val="28"/>
        </w:rPr>
      </w:pPr>
      <w:r w:rsidRPr="00880791">
        <w:rPr>
          <w:rFonts w:ascii="PT Astra Serif" w:hAnsi="PT Astra Serif"/>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E7423" w:rsidRPr="00880791" w:rsidRDefault="001E7423" w:rsidP="001E7423">
      <w:pPr>
        <w:ind w:firstLine="708"/>
        <w:jc w:val="center"/>
        <w:rPr>
          <w:rFonts w:ascii="PT Astra Serif" w:hAnsi="PT Astra Serif"/>
          <w:b/>
          <w:sz w:val="28"/>
          <w:szCs w:val="28"/>
        </w:rPr>
      </w:pPr>
    </w:p>
    <w:p w:rsidR="001E7423" w:rsidRPr="00880791" w:rsidRDefault="001E7423" w:rsidP="001E7423">
      <w:pPr>
        <w:ind w:firstLine="708"/>
        <w:jc w:val="both"/>
        <w:rPr>
          <w:rFonts w:ascii="PT Astra Serif" w:hAnsi="PT Astra Serif"/>
          <w:sz w:val="28"/>
          <w:szCs w:val="28"/>
        </w:rPr>
      </w:pPr>
      <w:proofErr w:type="gramStart"/>
      <w:r w:rsidRPr="00107813">
        <w:rPr>
          <w:rFonts w:ascii="PT Astra Serif" w:hAnsi="PT Astra Serif"/>
          <w:sz w:val="28"/>
          <w:szCs w:val="28"/>
        </w:rPr>
        <w:t>Численность занятых в экономике Каменского района составляет более 1</w:t>
      </w:r>
      <w:r w:rsidR="002868F8" w:rsidRPr="00107813">
        <w:rPr>
          <w:rFonts w:ascii="PT Astra Serif" w:hAnsi="PT Astra Serif"/>
          <w:sz w:val="28"/>
          <w:szCs w:val="28"/>
        </w:rPr>
        <w:t>2</w:t>
      </w:r>
      <w:r w:rsidRPr="00107813">
        <w:rPr>
          <w:rFonts w:ascii="PT Astra Serif" w:hAnsi="PT Astra Serif"/>
          <w:sz w:val="28"/>
          <w:szCs w:val="28"/>
        </w:rPr>
        <w:t xml:space="preserve">00 человек, из них более  </w:t>
      </w:r>
      <w:r w:rsidR="0062615D" w:rsidRPr="00107813">
        <w:rPr>
          <w:rFonts w:ascii="PT Astra Serif" w:hAnsi="PT Astra Serif"/>
          <w:sz w:val="28"/>
          <w:szCs w:val="28"/>
        </w:rPr>
        <w:t>6</w:t>
      </w:r>
      <w:r w:rsidR="002868F8" w:rsidRPr="00107813">
        <w:rPr>
          <w:rFonts w:ascii="PT Astra Serif" w:hAnsi="PT Astra Serif"/>
          <w:sz w:val="28"/>
          <w:szCs w:val="28"/>
        </w:rPr>
        <w:t>00</w:t>
      </w:r>
      <w:r w:rsidRPr="00107813">
        <w:rPr>
          <w:rFonts w:ascii="PT Astra Serif" w:hAnsi="PT Astra Serif"/>
          <w:sz w:val="28"/>
          <w:szCs w:val="28"/>
        </w:rPr>
        <w:t xml:space="preserve"> человек заняты в сфере среднего и малого бизнеса.</w:t>
      </w:r>
      <w:proofErr w:type="gramEnd"/>
      <w:r w:rsidRPr="00107813">
        <w:rPr>
          <w:rFonts w:ascii="PT Astra Serif" w:hAnsi="PT Astra Serif"/>
          <w:sz w:val="28"/>
          <w:szCs w:val="28"/>
        </w:rPr>
        <w:t xml:space="preserve"> В таблице </w:t>
      </w:r>
      <w:r w:rsidR="00DD2DD6" w:rsidRPr="00107813">
        <w:rPr>
          <w:rFonts w:ascii="PT Astra Serif" w:hAnsi="PT Astra Serif"/>
          <w:sz w:val="28"/>
          <w:szCs w:val="28"/>
        </w:rPr>
        <w:t>2</w:t>
      </w:r>
      <w:r w:rsidRPr="00107813">
        <w:rPr>
          <w:rFonts w:ascii="PT Astra Serif" w:hAnsi="PT Astra Serif"/>
          <w:sz w:val="28"/>
          <w:szCs w:val="28"/>
        </w:rPr>
        <w:t xml:space="preserve"> приведены данные распределения занятых в сфере среднего и малого бизнеса в разрезе отраслей экономики в 202</w:t>
      </w:r>
      <w:r w:rsidR="00593CCF" w:rsidRPr="00107813">
        <w:rPr>
          <w:rFonts w:ascii="PT Astra Serif" w:hAnsi="PT Astra Serif"/>
          <w:sz w:val="28"/>
          <w:szCs w:val="28"/>
        </w:rPr>
        <w:t>4</w:t>
      </w:r>
      <w:r w:rsidRPr="00107813">
        <w:rPr>
          <w:rFonts w:ascii="PT Astra Serif" w:hAnsi="PT Astra Serif"/>
          <w:sz w:val="28"/>
          <w:szCs w:val="28"/>
        </w:rPr>
        <w:t xml:space="preserve"> году</w:t>
      </w:r>
      <w:r w:rsidRPr="00D17854">
        <w:rPr>
          <w:rFonts w:ascii="PT Astra Serif" w:hAnsi="PT Astra Serif"/>
          <w:sz w:val="28"/>
          <w:szCs w:val="28"/>
        </w:rPr>
        <w:t>.</w:t>
      </w:r>
      <w:r w:rsidRPr="00880791">
        <w:rPr>
          <w:rFonts w:ascii="PT Astra Serif" w:hAnsi="PT Astra Serif"/>
          <w:sz w:val="28"/>
          <w:szCs w:val="28"/>
        </w:rPr>
        <w:t xml:space="preserve"> </w:t>
      </w:r>
      <w:bookmarkStart w:id="0" w:name="_GoBack"/>
      <w:bookmarkEnd w:id="0"/>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 xml:space="preserve">Таблица </w:t>
      </w:r>
      <w:r w:rsidR="00FB464E">
        <w:rPr>
          <w:rFonts w:ascii="PT Astra Serif" w:hAnsi="PT Astra Serif"/>
          <w:b/>
          <w:i/>
          <w:sz w:val="28"/>
          <w:szCs w:val="28"/>
        </w:rPr>
        <w:t>2</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1E7423" w:rsidRPr="001941B7" w:rsidTr="00A82C71">
        <w:trPr>
          <w:trHeight w:val="425"/>
          <w:tblHeader/>
        </w:trPr>
        <w:tc>
          <w:tcPr>
            <w:tcW w:w="6252" w:type="dxa"/>
            <w:shd w:val="clear" w:color="000000" w:fill="F2F2F2"/>
            <w:tcMar>
              <w:top w:w="15" w:type="dxa"/>
              <w:left w:w="15" w:type="dxa"/>
              <w:bottom w:w="0" w:type="dxa"/>
              <w:right w:w="15" w:type="dxa"/>
            </w:tcMar>
            <w:vAlign w:val="center"/>
            <w:hideMark/>
          </w:tcPr>
          <w:p w:rsidR="001E7423" w:rsidRPr="001941B7" w:rsidRDefault="001E7423" w:rsidP="00D74A5A">
            <w:pPr>
              <w:spacing w:line="216" w:lineRule="auto"/>
              <w:jc w:val="center"/>
              <w:rPr>
                <w:rFonts w:ascii="PT Astra Serif" w:hAnsi="PT Astra Serif"/>
                <w:b/>
                <w:bCs/>
                <w:sz w:val="16"/>
                <w:szCs w:val="16"/>
              </w:rPr>
            </w:pPr>
            <w:r w:rsidRPr="001941B7">
              <w:rPr>
                <w:rFonts w:ascii="PT Astra Serif" w:hAnsi="PT Astra Serif"/>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1E7423" w:rsidRPr="001941B7" w:rsidRDefault="001E7423" w:rsidP="00D74A5A">
            <w:pPr>
              <w:spacing w:line="216" w:lineRule="auto"/>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1E7423" w:rsidRPr="001941B7" w:rsidRDefault="001E7423" w:rsidP="00722A42">
            <w:pPr>
              <w:spacing w:line="216" w:lineRule="auto"/>
              <w:jc w:val="center"/>
              <w:rPr>
                <w:rFonts w:ascii="PT Astra Serif" w:hAnsi="PT Astra Serif"/>
                <w:b/>
                <w:bCs/>
                <w:sz w:val="16"/>
                <w:szCs w:val="16"/>
              </w:rPr>
            </w:pPr>
            <w:r>
              <w:rPr>
                <w:rFonts w:ascii="PT Astra Serif" w:hAnsi="PT Astra Serif"/>
                <w:b/>
                <w:bCs/>
                <w:sz w:val="16"/>
                <w:szCs w:val="16"/>
              </w:rPr>
              <w:t>202</w:t>
            </w:r>
            <w:r w:rsidR="001C5F41">
              <w:rPr>
                <w:rFonts w:ascii="PT Astra Serif" w:hAnsi="PT Astra Serif"/>
                <w:b/>
                <w:bCs/>
                <w:sz w:val="16"/>
                <w:szCs w:val="16"/>
              </w:rPr>
              <w:t>4</w:t>
            </w:r>
            <w:r>
              <w:rPr>
                <w:rFonts w:ascii="PT Astra Serif" w:hAnsi="PT Astra Serif"/>
                <w:b/>
                <w:bCs/>
                <w:sz w:val="16"/>
                <w:szCs w:val="16"/>
              </w:rPr>
              <w:t xml:space="preserve"> год</w:t>
            </w:r>
          </w:p>
        </w:tc>
      </w:tr>
      <w:tr w:rsidR="001E7423" w:rsidRPr="00880791" w:rsidTr="00D74A5A">
        <w:tblPrEx>
          <w:tblCellMar>
            <w:left w:w="108" w:type="dxa"/>
            <w:right w:w="108" w:type="dxa"/>
          </w:tblCellMar>
        </w:tblPrEx>
        <w:trPr>
          <w:trHeight w:val="630"/>
        </w:trPr>
        <w:tc>
          <w:tcPr>
            <w:tcW w:w="6252" w:type="dxa"/>
            <w:shd w:val="clear" w:color="000000" w:fill="F2F2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Численность </w:t>
            </w:r>
            <w:proofErr w:type="gramStart"/>
            <w:r w:rsidRPr="00880791">
              <w:rPr>
                <w:rFonts w:ascii="PT Astra Serif" w:hAnsi="PT Astra Serif"/>
                <w:b/>
                <w:bCs/>
                <w:lang w:eastAsia="ru-RU"/>
              </w:rPr>
              <w:t>занятых</w:t>
            </w:r>
            <w:proofErr w:type="gramEnd"/>
            <w:r w:rsidRPr="00880791">
              <w:rPr>
                <w:rFonts w:ascii="PT Astra Serif" w:hAnsi="PT Astra Serif"/>
                <w:b/>
                <w:bCs/>
                <w:lang w:eastAsia="ru-RU"/>
              </w:rPr>
              <w:t xml:space="preserve"> в сфере малого и среднего предпринимательства, всего</w:t>
            </w:r>
          </w:p>
        </w:tc>
        <w:tc>
          <w:tcPr>
            <w:tcW w:w="1843" w:type="dxa"/>
            <w:shd w:val="clear" w:color="000000" w:fill="F2F2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000000" w:fill="F2F2F2"/>
            <w:hideMark/>
          </w:tcPr>
          <w:p w:rsidR="001E7423" w:rsidRPr="00880791" w:rsidRDefault="001E7423" w:rsidP="001C5F4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w:t>
            </w:r>
            <w:r w:rsidR="001C5F41">
              <w:rPr>
                <w:rFonts w:ascii="PT Astra Serif" w:hAnsi="PT Astra Serif"/>
                <w:b/>
                <w:bCs/>
                <w:lang w:eastAsia="ru-RU"/>
              </w:rPr>
              <w:t>633</w:t>
            </w:r>
          </w:p>
        </w:tc>
      </w:tr>
      <w:tr w:rsidR="001E7423" w:rsidRPr="00880791" w:rsidTr="00D74A5A">
        <w:tblPrEx>
          <w:tblCellMar>
            <w:left w:w="108" w:type="dxa"/>
            <w:right w:w="108" w:type="dxa"/>
          </w:tblCellMar>
        </w:tblPrEx>
        <w:trPr>
          <w:trHeight w:val="299"/>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FB464E">
        <w:tblPrEx>
          <w:tblCellMar>
            <w:left w:w="108" w:type="dxa"/>
            <w:right w:w="108" w:type="dxa"/>
          </w:tblCellMar>
        </w:tblPrEx>
        <w:trPr>
          <w:trHeight w:val="330"/>
        </w:trPr>
        <w:tc>
          <w:tcPr>
            <w:tcW w:w="6252" w:type="dxa"/>
            <w:shd w:val="clear" w:color="auto" w:fill="F2F2F2" w:themeFill="background1" w:themeFillShade="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средних предприятий</w:t>
            </w:r>
          </w:p>
        </w:tc>
        <w:tc>
          <w:tcPr>
            <w:tcW w:w="1843" w:type="dxa"/>
            <w:shd w:val="clear" w:color="auto" w:fill="F2F2F2" w:themeFill="background1" w:themeFillShade="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F2F2F2" w:themeFill="background1" w:themeFillShade="F2"/>
            <w:hideMark/>
          </w:tcPr>
          <w:p w:rsidR="001E7423" w:rsidRPr="00FB464E" w:rsidRDefault="001E7423" w:rsidP="00901824">
            <w:pPr>
              <w:suppressAutoHyphens w:val="0"/>
              <w:spacing w:line="216" w:lineRule="auto"/>
              <w:jc w:val="center"/>
              <w:rPr>
                <w:rFonts w:ascii="PT Astra Serif" w:hAnsi="PT Astra Serif"/>
                <w:b/>
                <w:lang w:eastAsia="ru-RU"/>
              </w:rPr>
            </w:pPr>
            <w:r w:rsidRPr="00FB464E">
              <w:rPr>
                <w:rFonts w:ascii="PT Astra Serif" w:hAnsi="PT Astra Serif"/>
                <w:b/>
                <w:lang w:eastAsia="ru-RU"/>
              </w:rPr>
              <w:t>0,18</w:t>
            </w:r>
            <w:r w:rsidR="00901824">
              <w:rPr>
                <w:rFonts w:ascii="PT Astra Serif" w:hAnsi="PT Astra Serif"/>
                <w:b/>
                <w:lang w:eastAsia="ru-RU"/>
              </w:rPr>
              <w:t>4</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0,184</w:t>
            </w:r>
          </w:p>
        </w:tc>
      </w:tr>
      <w:tr w:rsidR="001E7423" w:rsidRPr="00880791" w:rsidTr="00FB464E">
        <w:tblPrEx>
          <w:tblCellMar>
            <w:left w:w="108" w:type="dxa"/>
            <w:right w:w="108" w:type="dxa"/>
          </w:tblCellMar>
        </w:tblPrEx>
        <w:trPr>
          <w:trHeight w:val="330"/>
        </w:trPr>
        <w:tc>
          <w:tcPr>
            <w:tcW w:w="6252" w:type="dxa"/>
            <w:shd w:val="clear" w:color="auto" w:fill="F2F2F2" w:themeFill="background1" w:themeFillShade="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малых предприятий</w:t>
            </w:r>
          </w:p>
        </w:tc>
        <w:tc>
          <w:tcPr>
            <w:tcW w:w="1843" w:type="dxa"/>
            <w:shd w:val="clear" w:color="auto" w:fill="F2F2F2" w:themeFill="background1" w:themeFillShade="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F2F2F2" w:themeFill="background1" w:themeFillShade="F2"/>
            <w:hideMark/>
          </w:tcPr>
          <w:p w:rsidR="001E7423" w:rsidRPr="00880791" w:rsidRDefault="001E7423" w:rsidP="001C5F41">
            <w:pPr>
              <w:suppressAutoHyphens w:val="0"/>
              <w:spacing w:line="216" w:lineRule="auto"/>
              <w:jc w:val="center"/>
              <w:rPr>
                <w:rFonts w:ascii="PT Astra Serif" w:hAnsi="PT Astra Serif"/>
                <w:b/>
                <w:lang w:eastAsia="ru-RU"/>
              </w:rPr>
            </w:pPr>
            <w:r w:rsidRPr="00880791">
              <w:rPr>
                <w:rFonts w:ascii="PT Astra Serif" w:hAnsi="PT Astra Serif"/>
                <w:b/>
                <w:lang w:eastAsia="ru-RU"/>
              </w:rPr>
              <w:t>0,</w:t>
            </w:r>
            <w:r w:rsidR="001C5F41">
              <w:rPr>
                <w:rFonts w:ascii="PT Astra Serif" w:hAnsi="PT Astra Serif"/>
                <w:b/>
                <w:lang w:eastAsia="ru-RU"/>
              </w:rPr>
              <w:t>449</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9C16D8" w:rsidRDefault="001E7423" w:rsidP="009C16D8">
            <w:pPr>
              <w:suppressAutoHyphens w:val="0"/>
              <w:spacing w:line="216" w:lineRule="auto"/>
              <w:jc w:val="center"/>
              <w:rPr>
                <w:rFonts w:ascii="PT Astra Serif" w:hAnsi="PT Astra Serif"/>
                <w:lang w:val="en-US" w:eastAsia="ru-RU"/>
              </w:rPr>
            </w:pPr>
            <w:r w:rsidRPr="00880791">
              <w:rPr>
                <w:rFonts w:ascii="PT Astra Serif" w:hAnsi="PT Astra Serif"/>
                <w:lang w:eastAsia="ru-RU"/>
              </w:rPr>
              <w:t>0,</w:t>
            </w:r>
            <w:r w:rsidR="00593CCF">
              <w:rPr>
                <w:rFonts w:ascii="PT Astra Serif" w:hAnsi="PT Astra Serif"/>
                <w:lang w:eastAsia="ru-RU"/>
              </w:rPr>
              <w:t>1</w:t>
            </w:r>
            <w:r w:rsidR="009C16D8">
              <w:rPr>
                <w:rFonts w:ascii="PT Astra Serif" w:hAnsi="PT Astra Serif"/>
                <w:lang w:val="en-US" w:eastAsia="ru-RU"/>
              </w:rPr>
              <w:t>35</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lastRenderedPageBreak/>
              <w:t>оптовая и розничная торговля</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9C16D8" w:rsidP="00D74A5A">
            <w:pPr>
              <w:suppressAutoHyphens w:val="0"/>
              <w:spacing w:line="216" w:lineRule="auto"/>
              <w:jc w:val="center"/>
              <w:rPr>
                <w:rFonts w:ascii="PT Astra Serif" w:hAnsi="PT Astra Serif"/>
                <w:lang w:eastAsia="ru-RU"/>
              </w:rPr>
            </w:pPr>
            <w:r>
              <w:rPr>
                <w:rFonts w:ascii="PT Astra Serif" w:hAnsi="PT Astra Serif"/>
                <w:lang w:eastAsia="ru-RU"/>
              </w:rPr>
              <w:t>0,1</w:t>
            </w:r>
            <w:r>
              <w:rPr>
                <w:rFonts w:ascii="PT Astra Serif" w:hAnsi="PT Astra Serif"/>
                <w:lang w:val="en-US" w:eastAsia="ru-RU"/>
              </w:rPr>
              <w:t>0</w:t>
            </w:r>
            <w:r w:rsidR="001E7423" w:rsidRPr="00880791">
              <w:rPr>
                <w:rFonts w:ascii="PT Astra Serif" w:hAnsi="PT Astra Serif"/>
                <w:lang w:eastAsia="ru-RU"/>
              </w:rPr>
              <w:t>7</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добыча полезных ископаемых</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593CCF">
            <w:pPr>
              <w:suppressAutoHyphens w:val="0"/>
              <w:spacing w:line="216" w:lineRule="auto"/>
              <w:jc w:val="center"/>
              <w:rPr>
                <w:rFonts w:ascii="PT Astra Serif" w:hAnsi="PT Astra Serif"/>
                <w:lang w:eastAsia="ru-RU"/>
              </w:rPr>
            </w:pPr>
            <w:r w:rsidRPr="00880791">
              <w:rPr>
                <w:rFonts w:ascii="PT Astra Serif" w:hAnsi="PT Astra Serif"/>
                <w:lang w:eastAsia="ru-RU"/>
              </w:rPr>
              <w:t>0,0</w:t>
            </w:r>
            <w:r w:rsidR="00593CCF">
              <w:rPr>
                <w:rFonts w:ascii="PT Astra Serif" w:hAnsi="PT Astra Serif"/>
                <w:lang w:eastAsia="ru-RU"/>
              </w:rPr>
              <w:t>00</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строительство</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0,043</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обрабатывающая промышленность</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0,083</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транспортировка и хранение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9C16D8" w:rsidRDefault="001E7423" w:rsidP="009C16D8">
            <w:pPr>
              <w:suppressAutoHyphens w:val="0"/>
              <w:spacing w:line="216" w:lineRule="auto"/>
              <w:jc w:val="center"/>
              <w:rPr>
                <w:rFonts w:ascii="PT Astra Serif" w:hAnsi="PT Astra Serif"/>
                <w:lang w:val="en-US" w:eastAsia="ru-RU"/>
              </w:rPr>
            </w:pPr>
            <w:r w:rsidRPr="00880791">
              <w:rPr>
                <w:rFonts w:ascii="PT Astra Serif" w:hAnsi="PT Astra Serif"/>
                <w:lang w:eastAsia="ru-RU"/>
              </w:rPr>
              <w:t>0,0</w:t>
            </w:r>
            <w:r w:rsidR="009C16D8">
              <w:rPr>
                <w:rFonts w:ascii="PT Astra Serif" w:hAnsi="PT Astra Serif"/>
                <w:lang w:val="en-US" w:eastAsia="ru-RU"/>
              </w:rPr>
              <w:t>58</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rPr>
                <w:rFonts w:ascii="PT Astra Serif" w:hAnsi="PT Astra Serif"/>
                <w:lang w:eastAsia="ru-RU"/>
              </w:rPr>
            </w:pPr>
            <w:r w:rsidRPr="00880791">
              <w:rPr>
                <w:rFonts w:ascii="PT Astra Serif" w:hAnsi="PT Astra Serif"/>
              </w:rPr>
              <w:t>деятельность по операциям с недвижимым имуществом</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0,011</w:t>
            </w:r>
          </w:p>
          <w:p w:rsidR="001E7423" w:rsidRPr="00880791" w:rsidRDefault="001E7423" w:rsidP="00D74A5A">
            <w:pPr>
              <w:suppressAutoHyphens w:val="0"/>
              <w:spacing w:line="216" w:lineRule="auto"/>
              <w:jc w:val="center"/>
              <w:rPr>
                <w:rFonts w:ascii="PT Astra Serif" w:hAnsi="PT Astra Serif"/>
                <w:lang w:eastAsia="ru-RU"/>
              </w:rPr>
            </w:pP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предоставление прочих услуг</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0,012</w:t>
            </w:r>
          </w:p>
        </w:tc>
      </w:tr>
      <w:tr w:rsidR="001E7423" w:rsidRPr="00880791" w:rsidTr="00DD2DD6">
        <w:tblPrEx>
          <w:tblCellMar>
            <w:left w:w="108" w:type="dxa"/>
            <w:right w:w="108" w:type="dxa"/>
          </w:tblCellMar>
        </w:tblPrEx>
        <w:trPr>
          <w:trHeight w:val="315"/>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из них индивидуальных предпринимателей</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9C16D8" w:rsidRDefault="001E7423" w:rsidP="00994141">
            <w:pPr>
              <w:suppressAutoHyphens w:val="0"/>
              <w:spacing w:line="216" w:lineRule="auto"/>
              <w:jc w:val="center"/>
              <w:rPr>
                <w:rFonts w:ascii="PT Astra Serif" w:hAnsi="PT Astra Serif"/>
                <w:lang w:val="en-US" w:eastAsia="ru-RU"/>
              </w:rPr>
            </w:pPr>
            <w:r w:rsidRPr="00DD2DD6">
              <w:rPr>
                <w:rFonts w:ascii="PT Astra Serif" w:hAnsi="PT Astra Serif"/>
                <w:lang w:eastAsia="ru-RU"/>
              </w:rPr>
              <w:t>0,16</w:t>
            </w:r>
            <w:r w:rsidR="009C16D8">
              <w:rPr>
                <w:rFonts w:ascii="PT Astra Serif" w:hAnsi="PT Astra Serif"/>
                <w:lang w:val="en-US" w:eastAsia="ru-RU"/>
              </w:rPr>
              <w:t>3</w:t>
            </w:r>
          </w:p>
        </w:tc>
      </w:tr>
      <w:tr w:rsidR="001E7423" w:rsidRPr="00880791" w:rsidTr="00DD2DD6">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b/>
                <w:bCs/>
                <w:lang w:eastAsia="ru-RU"/>
              </w:rPr>
            </w:pPr>
            <w:proofErr w:type="gramStart"/>
            <w:r w:rsidRPr="00880791">
              <w:rPr>
                <w:rFonts w:ascii="PT Astra Serif" w:hAnsi="PT Astra Serif"/>
                <w:b/>
                <w:bCs/>
                <w:lang w:eastAsia="ru-RU"/>
              </w:rPr>
              <w:t>- занятых у индивидуальных предпринимателей</w:t>
            </w:r>
            <w:proofErr w:type="gramEnd"/>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DD2DD6" w:rsidRDefault="001E7423" w:rsidP="00D74A5A">
            <w:pPr>
              <w:suppressAutoHyphens w:val="0"/>
              <w:spacing w:line="216" w:lineRule="auto"/>
              <w:jc w:val="center"/>
              <w:rPr>
                <w:rFonts w:ascii="PT Astra Serif" w:hAnsi="PT Astra Serif"/>
                <w:lang w:eastAsia="ru-RU"/>
              </w:rPr>
            </w:pPr>
            <w:r w:rsidRPr="00DD2DD6">
              <w:rPr>
                <w:rFonts w:ascii="PT Astra Serif" w:hAnsi="PT Astra Serif"/>
                <w:lang w:eastAsia="ru-RU"/>
              </w:rPr>
              <w:t>0,110</w:t>
            </w:r>
          </w:p>
        </w:tc>
      </w:tr>
    </w:tbl>
    <w:p w:rsidR="001E7423" w:rsidRPr="001941B7" w:rsidRDefault="001E7423" w:rsidP="001E7423">
      <w:pPr>
        <w:ind w:firstLine="708"/>
        <w:jc w:val="both"/>
        <w:rPr>
          <w:rFonts w:ascii="PT Astra Serif" w:hAnsi="PT Astra Serif"/>
          <w:spacing w:val="-4"/>
          <w:sz w:val="28"/>
          <w:szCs w:val="28"/>
        </w:rPr>
      </w:pPr>
      <w:r w:rsidRPr="001941B7">
        <w:rPr>
          <w:rFonts w:ascii="PT Astra Serif" w:hAnsi="PT Astra Serif"/>
          <w:sz w:val="26"/>
          <w:szCs w:val="26"/>
        </w:rPr>
        <w:t xml:space="preserve"> </w:t>
      </w:r>
      <w:proofErr w:type="gramStart"/>
      <w:r w:rsidRPr="001941B7">
        <w:rPr>
          <w:rFonts w:ascii="PT Astra Serif" w:hAnsi="PT Astra Serif"/>
          <w:sz w:val="28"/>
          <w:szCs w:val="28"/>
        </w:rPr>
        <w:t>В Каменском районе ведущей отраслью является сельское хозяйство (растениеводство, животноводство), поэтому большая  часть (5</w:t>
      </w:r>
      <w:r w:rsidR="00A97428" w:rsidRPr="00A97428">
        <w:rPr>
          <w:rFonts w:ascii="PT Astra Serif" w:hAnsi="PT Astra Serif"/>
          <w:sz w:val="28"/>
          <w:szCs w:val="28"/>
        </w:rPr>
        <w:t>4</w:t>
      </w:r>
      <w:r w:rsidRPr="001941B7">
        <w:rPr>
          <w:rFonts w:ascii="PT Astra Serif" w:hAnsi="PT Astra Serif"/>
          <w:sz w:val="28"/>
          <w:szCs w:val="28"/>
        </w:rPr>
        <w:t>%) занятых в сфере среднего и малого бизнеса работают в сельскохозяйственных предприятиях.</w:t>
      </w:r>
      <w:proofErr w:type="gramEnd"/>
      <w:r w:rsidRPr="001941B7">
        <w:rPr>
          <w:rFonts w:ascii="PT Astra Serif" w:hAnsi="PT Astra Serif"/>
          <w:sz w:val="28"/>
          <w:szCs w:val="28"/>
        </w:rPr>
        <w:t xml:space="preserve"> Значительная часть населения работает в сфере розничной торговли (1</w:t>
      </w:r>
      <w:r w:rsidR="00A97428" w:rsidRPr="00A97428">
        <w:rPr>
          <w:rFonts w:ascii="PT Astra Serif" w:hAnsi="PT Astra Serif"/>
          <w:sz w:val="28"/>
          <w:szCs w:val="28"/>
        </w:rPr>
        <w:t>8</w:t>
      </w:r>
      <w:r w:rsidRPr="001941B7">
        <w:rPr>
          <w:rFonts w:ascii="PT Astra Serif" w:hAnsi="PT Astra Serif"/>
          <w:sz w:val="28"/>
          <w:szCs w:val="28"/>
        </w:rPr>
        <w:t xml:space="preserve">%), а так же заняты сфере </w:t>
      </w:r>
      <w:r w:rsidRPr="001941B7">
        <w:rPr>
          <w:rFonts w:ascii="PT Astra Serif" w:hAnsi="PT Astra Serif"/>
          <w:spacing w:val="-4"/>
          <w:sz w:val="28"/>
          <w:szCs w:val="28"/>
        </w:rPr>
        <w:t>обрабатывающей промышленности (</w:t>
      </w:r>
      <w:r w:rsidR="00A97428" w:rsidRPr="00A97428">
        <w:rPr>
          <w:rFonts w:ascii="PT Astra Serif" w:hAnsi="PT Astra Serif"/>
          <w:spacing w:val="-4"/>
          <w:sz w:val="28"/>
          <w:szCs w:val="28"/>
        </w:rPr>
        <w:t>8</w:t>
      </w:r>
      <w:r w:rsidRPr="001941B7">
        <w:rPr>
          <w:rFonts w:ascii="PT Astra Serif" w:hAnsi="PT Astra Serif"/>
          <w:spacing w:val="-4"/>
          <w:sz w:val="28"/>
          <w:szCs w:val="28"/>
        </w:rPr>
        <w:t xml:space="preserve">%) и </w:t>
      </w:r>
      <w:r w:rsidR="00A97428">
        <w:rPr>
          <w:rFonts w:ascii="PT Astra Serif" w:hAnsi="PT Astra Serif"/>
          <w:sz w:val="28"/>
          <w:szCs w:val="28"/>
        </w:rPr>
        <w:t>транспортировки и хранения (</w:t>
      </w:r>
      <w:r w:rsidR="00A97428" w:rsidRPr="00A97428">
        <w:rPr>
          <w:rFonts w:ascii="PT Astra Serif" w:hAnsi="PT Astra Serif"/>
          <w:sz w:val="28"/>
          <w:szCs w:val="28"/>
        </w:rPr>
        <w:t>9</w:t>
      </w:r>
      <w:r w:rsidRPr="001941B7">
        <w:rPr>
          <w:rFonts w:ascii="PT Astra Serif" w:hAnsi="PT Astra Serif"/>
          <w:sz w:val="28"/>
          <w:szCs w:val="28"/>
        </w:rPr>
        <w:t>%)</w:t>
      </w:r>
      <w:r w:rsidRPr="001941B7">
        <w:rPr>
          <w:rFonts w:ascii="PT Astra Serif" w:hAnsi="PT Astra Serif"/>
          <w:spacing w:val="-4"/>
          <w:sz w:val="28"/>
          <w:szCs w:val="28"/>
        </w:rPr>
        <w:t>. (Диаграмма 4).</w:t>
      </w:r>
    </w:p>
    <w:p w:rsidR="001E7423" w:rsidRPr="001941B7" w:rsidRDefault="00A97428" w:rsidP="001E7423">
      <w:pPr>
        <w:rPr>
          <w:rFonts w:ascii="PT Astra Serif" w:hAnsi="PT Astra Serif"/>
          <w:sz w:val="28"/>
          <w:szCs w:val="28"/>
        </w:rPr>
      </w:pPr>
      <w:r>
        <w:rPr>
          <w:noProof/>
          <w:lang w:eastAsia="ru-RU"/>
        </w:rPr>
        <w:drawing>
          <wp:inline distT="0" distB="0" distL="0" distR="0" wp14:anchorId="12FAF46F" wp14:editId="4080099C">
            <wp:extent cx="5124450" cy="4914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7423" w:rsidRPr="00DD2DD6" w:rsidRDefault="001E7423" w:rsidP="001E7423">
      <w:pPr>
        <w:ind w:firstLine="708"/>
        <w:jc w:val="right"/>
        <w:rPr>
          <w:rFonts w:ascii="PT Astra Serif" w:hAnsi="PT Astra Serif"/>
          <w:b/>
          <w:i/>
          <w:sz w:val="28"/>
          <w:szCs w:val="28"/>
        </w:rPr>
      </w:pPr>
      <w:r w:rsidRPr="00DD2DD6">
        <w:rPr>
          <w:rFonts w:ascii="PT Astra Serif" w:hAnsi="PT Astra Serif"/>
          <w:b/>
          <w:i/>
          <w:sz w:val="28"/>
          <w:szCs w:val="28"/>
        </w:rPr>
        <w:t>Диаграмма 4</w:t>
      </w:r>
    </w:p>
    <w:p w:rsidR="001E7423" w:rsidRPr="001941B7" w:rsidRDefault="001E7423" w:rsidP="001E7423">
      <w:pPr>
        <w:ind w:firstLine="708"/>
        <w:jc w:val="both"/>
        <w:rPr>
          <w:rFonts w:ascii="PT Astra Serif" w:hAnsi="PT Astra Serif"/>
          <w:sz w:val="28"/>
          <w:szCs w:val="28"/>
        </w:rPr>
      </w:pPr>
    </w:p>
    <w:p w:rsidR="001E7423" w:rsidRPr="00880791" w:rsidRDefault="001E7423" w:rsidP="001E7423">
      <w:pPr>
        <w:ind w:firstLine="708"/>
        <w:jc w:val="both"/>
        <w:rPr>
          <w:rFonts w:ascii="PT Astra Serif" w:hAnsi="PT Astra Serif"/>
          <w:sz w:val="28"/>
          <w:szCs w:val="28"/>
        </w:rPr>
      </w:pPr>
      <w:r w:rsidRPr="00880791">
        <w:rPr>
          <w:rFonts w:ascii="PT Astra Serif" w:hAnsi="PT Astra Serif"/>
          <w:sz w:val="28"/>
          <w:szCs w:val="28"/>
        </w:rPr>
        <w:t xml:space="preserve">В таблице </w:t>
      </w:r>
      <w:r w:rsidR="00DD2DD6">
        <w:rPr>
          <w:rFonts w:ascii="PT Astra Serif" w:hAnsi="PT Astra Serif"/>
          <w:sz w:val="28"/>
          <w:szCs w:val="28"/>
        </w:rPr>
        <w:t>3</w:t>
      </w:r>
      <w:r w:rsidRPr="00880791">
        <w:rPr>
          <w:rFonts w:ascii="PT Astra Serif" w:hAnsi="PT Astra Serif"/>
          <w:sz w:val="28"/>
          <w:szCs w:val="28"/>
        </w:rPr>
        <w:t xml:space="preserve"> приведена информация о средней заработной плате субъектов малого и среднего предпринимательства.</w:t>
      </w:r>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 xml:space="preserve">Таблица </w:t>
      </w:r>
      <w:r w:rsidR="00DD2DD6">
        <w:rPr>
          <w:rFonts w:ascii="PT Astra Serif" w:hAnsi="PT Astra Serif"/>
          <w:b/>
          <w:i/>
          <w:sz w:val="28"/>
          <w:szCs w:val="28"/>
        </w:rPr>
        <w:t>3</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1E7423" w:rsidRPr="00F742E2" w:rsidTr="00D74A5A">
        <w:trPr>
          <w:trHeight w:val="588"/>
          <w:jc w:val="center"/>
        </w:trPr>
        <w:tc>
          <w:tcPr>
            <w:tcW w:w="6678" w:type="dxa"/>
            <w:shd w:val="clear" w:color="000000" w:fill="F2F2F2"/>
            <w:hideMark/>
          </w:tcPr>
          <w:p w:rsidR="001E7423" w:rsidRPr="00F742E2" w:rsidRDefault="001E7423" w:rsidP="00D74A5A">
            <w:pPr>
              <w:suppressAutoHyphens w:val="0"/>
              <w:rPr>
                <w:rFonts w:ascii="PT Astra Serif" w:hAnsi="PT Astra Serif"/>
                <w:b/>
                <w:bCs/>
                <w:lang w:eastAsia="ru-RU"/>
              </w:rPr>
            </w:pPr>
            <w:r w:rsidRPr="00F742E2">
              <w:rPr>
                <w:rFonts w:ascii="PT Astra Serif" w:hAnsi="PT Astra Serif"/>
                <w:b/>
                <w:bCs/>
                <w:lang w:eastAsia="ru-RU"/>
              </w:rPr>
              <w:lastRenderedPageBreak/>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1E7423" w:rsidRPr="00F742E2" w:rsidRDefault="0094508B" w:rsidP="00D74A5A">
            <w:pPr>
              <w:suppressAutoHyphens w:val="0"/>
              <w:jc w:val="center"/>
              <w:rPr>
                <w:rFonts w:ascii="PT Astra Serif" w:hAnsi="PT Astra Serif"/>
                <w:b/>
                <w:bCs/>
                <w:sz w:val="22"/>
                <w:szCs w:val="22"/>
                <w:lang w:eastAsia="ru-RU"/>
              </w:rPr>
            </w:pPr>
            <w:r>
              <w:rPr>
                <w:rFonts w:ascii="PT Astra Serif" w:hAnsi="PT Astra Serif"/>
                <w:b/>
                <w:bCs/>
                <w:sz w:val="22"/>
                <w:szCs w:val="22"/>
                <w:lang w:eastAsia="ru-RU"/>
              </w:rPr>
              <w:t>39 744,00</w:t>
            </w:r>
            <w:r w:rsidR="001E7423" w:rsidRPr="00F742E2">
              <w:rPr>
                <w:rFonts w:ascii="PT Astra Serif" w:hAnsi="PT Astra Serif"/>
                <w:b/>
                <w:bCs/>
                <w:sz w:val="22"/>
                <w:szCs w:val="22"/>
                <w:lang w:eastAsia="ru-RU"/>
              </w:rPr>
              <w:t xml:space="preserve"> рублей</w:t>
            </w:r>
            <w:r>
              <w:rPr>
                <w:rFonts w:ascii="PT Astra Serif" w:hAnsi="PT Astra Serif"/>
                <w:b/>
                <w:bCs/>
                <w:sz w:val="22"/>
                <w:szCs w:val="22"/>
                <w:lang w:eastAsia="ru-RU"/>
              </w:rPr>
              <w:t>*</w:t>
            </w:r>
          </w:p>
        </w:tc>
      </w:tr>
      <w:tr w:rsidR="001E7423" w:rsidRPr="00880791" w:rsidTr="00D74A5A">
        <w:trPr>
          <w:trHeight w:val="304"/>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в том числе:</w:t>
            </w:r>
          </w:p>
        </w:tc>
        <w:tc>
          <w:tcPr>
            <w:tcW w:w="2551" w:type="dxa"/>
            <w:shd w:val="clear" w:color="auto" w:fill="auto"/>
            <w:hideMark/>
          </w:tcPr>
          <w:p w:rsidR="001E7423" w:rsidRPr="00880791" w:rsidRDefault="001E7423" w:rsidP="00D74A5A">
            <w:pPr>
              <w:suppressAutoHyphens w:val="0"/>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средних предприятий</w:t>
            </w:r>
          </w:p>
        </w:tc>
        <w:tc>
          <w:tcPr>
            <w:tcW w:w="2551" w:type="dxa"/>
            <w:shd w:val="clear" w:color="auto" w:fill="auto"/>
            <w:hideMark/>
          </w:tcPr>
          <w:p w:rsidR="001E7423" w:rsidRPr="00880791" w:rsidRDefault="00A97428" w:rsidP="00A97428">
            <w:pPr>
              <w:suppressAutoHyphens w:val="0"/>
              <w:jc w:val="center"/>
              <w:rPr>
                <w:rFonts w:ascii="PT Astra Serif" w:hAnsi="PT Astra Serif"/>
                <w:lang w:eastAsia="ru-RU"/>
              </w:rPr>
            </w:pPr>
            <w:r>
              <w:rPr>
                <w:rFonts w:ascii="PT Astra Serif" w:hAnsi="PT Astra Serif"/>
                <w:lang w:val="en-US" w:eastAsia="ru-RU"/>
              </w:rPr>
              <w:t>76</w:t>
            </w:r>
            <w:r w:rsidR="0094508B">
              <w:rPr>
                <w:rFonts w:ascii="PT Astra Serif" w:hAnsi="PT Astra Serif"/>
                <w:lang w:val="en-US" w:eastAsia="ru-RU"/>
              </w:rPr>
              <w:t xml:space="preserve"> </w:t>
            </w:r>
            <w:r>
              <w:rPr>
                <w:rFonts w:ascii="PT Astra Serif" w:hAnsi="PT Astra Serif"/>
                <w:lang w:val="en-US" w:eastAsia="ru-RU"/>
              </w:rPr>
              <w:t>048</w:t>
            </w:r>
            <w:r w:rsidR="001E7423" w:rsidRPr="00880791">
              <w:rPr>
                <w:rFonts w:ascii="PT Astra Serif" w:hAnsi="PT Astra Serif"/>
                <w:lang w:eastAsia="ru-RU"/>
              </w:rPr>
              <w:t>,00 рублей</w:t>
            </w:r>
            <w:r w:rsidR="0094508B">
              <w:rPr>
                <w:rFonts w:ascii="PT Astra Serif" w:hAnsi="PT Astra Serif"/>
                <w:lang w:eastAsia="ru-RU"/>
              </w:rPr>
              <w:t>*</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малых предприятий</w:t>
            </w:r>
          </w:p>
        </w:tc>
        <w:tc>
          <w:tcPr>
            <w:tcW w:w="2551" w:type="dxa"/>
            <w:shd w:val="clear" w:color="auto" w:fill="auto"/>
            <w:hideMark/>
          </w:tcPr>
          <w:p w:rsidR="001E7423" w:rsidRPr="00880791" w:rsidRDefault="00200429" w:rsidP="00D74A5A">
            <w:pPr>
              <w:suppressAutoHyphens w:val="0"/>
              <w:jc w:val="center"/>
              <w:rPr>
                <w:rFonts w:ascii="PT Astra Serif" w:hAnsi="PT Astra Serif"/>
                <w:lang w:eastAsia="ru-RU"/>
              </w:rPr>
            </w:pPr>
            <w:r>
              <w:rPr>
                <w:rFonts w:ascii="PT Astra Serif" w:hAnsi="PT Astra Serif"/>
                <w:lang w:eastAsia="ru-RU"/>
              </w:rPr>
              <w:t>36 7</w:t>
            </w:r>
            <w:r w:rsidR="001E7423" w:rsidRPr="00880791">
              <w:rPr>
                <w:rFonts w:ascii="PT Astra Serif" w:hAnsi="PT Astra Serif"/>
                <w:lang w:eastAsia="ru-RU"/>
              </w:rPr>
              <w:t>00,00 рублей</w:t>
            </w:r>
            <w:r w:rsidR="0094508B">
              <w:rPr>
                <w:rFonts w:ascii="PT Astra Serif" w:hAnsi="PT Astra Serif"/>
                <w:lang w:eastAsia="ru-RU"/>
              </w:rPr>
              <w:t>*</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индивидуальных  предпринимателей</w:t>
            </w:r>
          </w:p>
        </w:tc>
        <w:tc>
          <w:tcPr>
            <w:tcW w:w="2551" w:type="dxa"/>
            <w:shd w:val="clear" w:color="auto" w:fill="auto"/>
            <w:hideMark/>
          </w:tcPr>
          <w:p w:rsidR="001E7423" w:rsidRPr="00880791" w:rsidRDefault="000658EE" w:rsidP="000658EE">
            <w:pPr>
              <w:suppressAutoHyphens w:val="0"/>
              <w:jc w:val="center"/>
              <w:rPr>
                <w:rFonts w:ascii="PT Astra Serif" w:hAnsi="PT Astra Serif"/>
                <w:lang w:eastAsia="ru-RU"/>
              </w:rPr>
            </w:pPr>
            <w:r>
              <w:rPr>
                <w:rFonts w:ascii="PT Astra Serif" w:hAnsi="PT Astra Serif"/>
                <w:lang w:val="en-US" w:eastAsia="ru-RU"/>
              </w:rPr>
              <w:t>20</w:t>
            </w:r>
            <w:r w:rsidR="0094508B">
              <w:rPr>
                <w:rFonts w:ascii="PT Astra Serif" w:hAnsi="PT Astra Serif"/>
                <w:lang w:val="en-US" w:eastAsia="ru-RU"/>
              </w:rPr>
              <w:t xml:space="preserve"> </w:t>
            </w:r>
            <w:r>
              <w:rPr>
                <w:rFonts w:ascii="PT Astra Serif" w:hAnsi="PT Astra Serif"/>
                <w:lang w:val="en-US" w:eastAsia="ru-RU"/>
              </w:rPr>
              <w:t>650</w:t>
            </w:r>
            <w:r w:rsidR="001E7423" w:rsidRPr="00880791">
              <w:rPr>
                <w:rFonts w:ascii="PT Astra Serif" w:hAnsi="PT Astra Serif"/>
                <w:lang w:eastAsia="ru-RU"/>
              </w:rPr>
              <w:t>,00 рублей</w:t>
            </w:r>
            <w:r w:rsidR="0094508B">
              <w:rPr>
                <w:rFonts w:ascii="PT Astra Serif" w:hAnsi="PT Astra Serif"/>
                <w:lang w:eastAsia="ru-RU"/>
              </w:rPr>
              <w:t>*</w:t>
            </w:r>
          </w:p>
        </w:tc>
      </w:tr>
    </w:tbl>
    <w:p w:rsidR="00E403BA" w:rsidRPr="0094508B" w:rsidRDefault="008C1F55" w:rsidP="0094508B">
      <w:pPr>
        <w:ind w:firstLine="708"/>
        <w:rPr>
          <w:rFonts w:ascii="PT Astra Serif" w:hAnsi="PT Astra Serif"/>
          <w:sz w:val="16"/>
          <w:szCs w:val="16"/>
        </w:rPr>
      </w:pPr>
      <w:r>
        <w:rPr>
          <w:rFonts w:ascii="PT Astra Serif" w:hAnsi="PT Astra Serif"/>
          <w:sz w:val="16"/>
          <w:szCs w:val="16"/>
        </w:rPr>
        <w:t>* за период январь–сентябрь 202</w:t>
      </w:r>
      <w:r w:rsidRPr="008C1F55">
        <w:rPr>
          <w:rFonts w:ascii="PT Astra Serif" w:hAnsi="PT Astra Serif"/>
          <w:sz w:val="16"/>
          <w:szCs w:val="16"/>
        </w:rPr>
        <w:t>4</w:t>
      </w:r>
      <w:r w:rsidR="0094508B" w:rsidRPr="0094508B">
        <w:rPr>
          <w:rFonts w:ascii="PT Astra Serif" w:hAnsi="PT Astra Serif"/>
          <w:sz w:val="16"/>
          <w:szCs w:val="16"/>
        </w:rPr>
        <w:t xml:space="preserve"> г.</w:t>
      </w:r>
    </w:p>
    <w:p w:rsidR="00E403BA" w:rsidRDefault="00E403BA" w:rsidP="001E7423">
      <w:pPr>
        <w:ind w:firstLine="708"/>
        <w:jc w:val="center"/>
        <w:rPr>
          <w:rFonts w:ascii="PT Astra Serif" w:hAnsi="PT Astra Serif"/>
          <w:b/>
          <w:sz w:val="28"/>
          <w:szCs w:val="28"/>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635647" w:rsidRDefault="001E7423" w:rsidP="001E7423">
      <w:pPr>
        <w:ind w:firstLine="708"/>
        <w:jc w:val="both"/>
        <w:rPr>
          <w:rFonts w:ascii="PT Astra Serif" w:hAnsi="PT Astra Serif"/>
          <w:sz w:val="26"/>
          <w:szCs w:val="26"/>
        </w:rPr>
      </w:pP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 xml:space="preserve">Объем отгруженной продукции, выполненных работ, оказанных услуг субъектами малого и среднего предпринимательства за </w:t>
      </w:r>
      <w:r w:rsidR="00DC7776">
        <w:rPr>
          <w:rFonts w:ascii="PT Astra Serif" w:hAnsi="PT Astra Serif"/>
          <w:sz w:val="28"/>
          <w:szCs w:val="28"/>
        </w:rPr>
        <w:t>202</w:t>
      </w:r>
      <w:r w:rsidR="00AE678D">
        <w:rPr>
          <w:rFonts w:ascii="PT Astra Serif" w:hAnsi="PT Astra Serif"/>
          <w:sz w:val="28"/>
          <w:szCs w:val="28"/>
        </w:rPr>
        <w:t>4</w:t>
      </w:r>
      <w:r w:rsidR="00DC7776">
        <w:rPr>
          <w:rFonts w:ascii="PT Astra Serif" w:hAnsi="PT Astra Serif"/>
          <w:sz w:val="28"/>
          <w:szCs w:val="28"/>
        </w:rPr>
        <w:t xml:space="preserve"> год</w:t>
      </w:r>
      <w:r w:rsidRPr="00635647">
        <w:rPr>
          <w:rFonts w:ascii="PT Astra Serif" w:hAnsi="PT Astra Serif"/>
          <w:sz w:val="28"/>
          <w:szCs w:val="28"/>
        </w:rPr>
        <w:t xml:space="preserve"> составил более </w:t>
      </w:r>
      <w:r w:rsidR="00D8749B" w:rsidRPr="00B17D00">
        <w:rPr>
          <w:rFonts w:ascii="PT Astra Serif" w:hAnsi="PT Astra Serif"/>
          <w:sz w:val="28"/>
          <w:szCs w:val="28"/>
        </w:rPr>
        <w:t>2</w:t>
      </w:r>
      <w:r w:rsidR="00B9649E">
        <w:rPr>
          <w:rFonts w:ascii="PT Astra Serif" w:hAnsi="PT Astra Serif"/>
          <w:sz w:val="28"/>
          <w:szCs w:val="28"/>
        </w:rPr>
        <w:t>,7</w:t>
      </w:r>
      <w:r w:rsidRPr="00085A86">
        <w:rPr>
          <w:rFonts w:ascii="PT Astra Serif" w:hAnsi="PT Astra Serif"/>
          <w:sz w:val="28"/>
          <w:szCs w:val="28"/>
        </w:rPr>
        <w:t xml:space="preserve"> млн. рублей</w:t>
      </w:r>
      <w:r w:rsidRPr="00635647">
        <w:rPr>
          <w:rFonts w:ascii="PT Astra Serif" w:hAnsi="PT Astra Serif"/>
          <w:sz w:val="28"/>
          <w:szCs w:val="28"/>
        </w:rPr>
        <w:t>. Основная часть всего объема продукции приходится на такие отрасли как:</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 сельское хозяйство –  более  </w:t>
      </w:r>
      <w:r w:rsidR="00B9649E">
        <w:rPr>
          <w:rFonts w:ascii="PT Astra Serif" w:hAnsi="PT Astra Serif"/>
          <w:sz w:val="28"/>
          <w:szCs w:val="28"/>
        </w:rPr>
        <w:t>2 , 6</w:t>
      </w:r>
      <w:r w:rsidRPr="00635647">
        <w:rPr>
          <w:rFonts w:ascii="PT Astra Serif" w:hAnsi="PT Astra Serif"/>
          <w:sz w:val="28"/>
          <w:szCs w:val="28"/>
        </w:rPr>
        <w:t xml:space="preserve"> млн. руб. </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 обрабатывающая промышленность  – более  </w:t>
      </w:r>
      <w:r w:rsidR="00B9649E">
        <w:rPr>
          <w:rFonts w:ascii="PT Astra Serif" w:hAnsi="PT Astra Serif"/>
          <w:sz w:val="28"/>
          <w:szCs w:val="28"/>
        </w:rPr>
        <w:t>0,135</w:t>
      </w:r>
      <w:r w:rsidRPr="00635647">
        <w:rPr>
          <w:rFonts w:ascii="PT Astra Serif" w:hAnsi="PT Astra Serif"/>
          <w:sz w:val="28"/>
          <w:szCs w:val="28"/>
        </w:rPr>
        <w:t xml:space="preserve"> млн. руб.;</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w:t>
      </w:r>
      <w:r w:rsidR="00DC7776">
        <w:rPr>
          <w:rFonts w:ascii="PT Astra Serif" w:hAnsi="PT Astra Serif"/>
          <w:sz w:val="28"/>
          <w:szCs w:val="28"/>
        </w:rPr>
        <w:t xml:space="preserve">период с начала </w:t>
      </w:r>
      <w:r w:rsidRPr="00635647">
        <w:rPr>
          <w:rFonts w:ascii="PT Astra Serif" w:hAnsi="PT Astra Serif"/>
          <w:sz w:val="28"/>
          <w:szCs w:val="28"/>
        </w:rPr>
        <w:t>202</w:t>
      </w:r>
      <w:r w:rsidR="00B9649E">
        <w:rPr>
          <w:rFonts w:ascii="PT Astra Serif" w:hAnsi="PT Astra Serif"/>
          <w:sz w:val="28"/>
          <w:szCs w:val="28"/>
        </w:rPr>
        <w:t>4</w:t>
      </w:r>
      <w:r w:rsidR="00DC7776">
        <w:rPr>
          <w:rFonts w:ascii="PT Astra Serif" w:hAnsi="PT Astra Serif"/>
          <w:sz w:val="28"/>
          <w:szCs w:val="28"/>
        </w:rPr>
        <w:t xml:space="preserve"> года </w:t>
      </w:r>
      <w:r w:rsidRPr="00635647">
        <w:rPr>
          <w:rFonts w:ascii="PT Astra Serif" w:hAnsi="PT Astra Serif"/>
          <w:sz w:val="28"/>
          <w:szCs w:val="28"/>
        </w:rPr>
        <w:t xml:space="preserve">составил более </w:t>
      </w:r>
      <w:r w:rsidRPr="00085A86">
        <w:rPr>
          <w:rFonts w:ascii="PT Astra Serif" w:hAnsi="PT Astra Serif"/>
          <w:sz w:val="28"/>
          <w:szCs w:val="28"/>
        </w:rPr>
        <w:t>8</w:t>
      </w:r>
      <w:r w:rsidR="008C1F55" w:rsidRPr="008C1F55">
        <w:rPr>
          <w:rFonts w:ascii="PT Astra Serif" w:hAnsi="PT Astra Serif"/>
          <w:sz w:val="28"/>
          <w:szCs w:val="28"/>
        </w:rPr>
        <w:t>5</w:t>
      </w:r>
      <w:r w:rsidRPr="00085A86">
        <w:rPr>
          <w:rFonts w:ascii="PT Astra Serif" w:hAnsi="PT Astra Serif"/>
          <w:sz w:val="28"/>
          <w:szCs w:val="28"/>
        </w:rPr>
        <w:t xml:space="preserve"> % .</w:t>
      </w:r>
      <w:r w:rsidRPr="00635647">
        <w:rPr>
          <w:rFonts w:ascii="PT Astra Serif" w:hAnsi="PT Astra Serif"/>
          <w:sz w:val="28"/>
          <w:szCs w:val="28"/>
        </w:rPr>
        <w:t xml:space="preserve">       </w:t>
      </w: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E661EE" w:rsidRDefault="008C1F55" w:rsidP="00B15B93">
      <w:pPr>
        <w:jc w:val="both"/>
        <w:rPr>
          <w:rFonts w:ascii="PT Astra Serif" w:hAnsi="PT Astra Serif"/>
          <w:sz w:val="26"/>
          <w:szCs w:val="26"/>
          <w:highlight w:val="green"/>
        </w:rPr>
      </w:pPr>
      <w:r>
        <w:rPr>
          <w:noProof/>
          <w:lang w:eastAsia="ru-RU"/>
        </w:rPr>
        <w:drawing>
          <wp:inline distT="0" distB="0" distL="0" distR="0" wp14:anchorId="5FA997D7" wp14:editId="0DE58A1A">
            <wp:extent cx="6119495" cy="362660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7423" w:rsidRPr="00DC7776" w:rsidRDefault="001E7423" w:rsidP="001E7423">
      <w:pPr>
        <w:ind w:firstLine="708"/>
        <w:jc w:val="right"/>
        <w:rPr>
          <w:rFonts w:ascii="PT Astra Serif" w:hAnsi="PT Astra Serif"/>
          <w:b/>
          <w:i/>
          <w:sz w:val="28"/>
          <w:szCs w:val="28"/>
        </w:rPr>
      </w:pPr>
      <w:r w:rsidRPr="00DC7776">
        <w:rPr>
          <w:rFonts w:ascii="PT Astra Serif" w:hAnsi="PT Astra Serif"/>
          <w:b/>
          <w:i/>
          <w:sz w:val="28"/>
          <w:szCs w:val="28"/>
        </w:rPr>
        <w:t>Диаграмма 5</w:t>
      </w:r>
    </w:p>
    <w:p w:rsidR="001E7423" w:rsidRPr="002D484C" w:rsidRDefault="001E7423" w:rsidP="001E7423">
      <w:pPr>
        <w:ind w:firstLine="708"/>
        <w:jc w:val="both"/>
        <w:rPr>
          <w:rFonts w:ascii="PT Astra Serif" w:hAnsi="PT Astra Serif"/>
          <w:sz w:val="26"/>
          <w:szCs w:val="26"/>
        </w:rPr>
      </w:pPr>
    </w:p>
    <w:p w:rsidR="001E7423" w:rsidRPr="00E661EE" w:rsidRDefault="001E7423" w:rsidP="001E7423">
      <w:pPr>
        <w:ind w:firstLine="708"/>
        <w:jc w:val="center"/>
        <w:rPr>
          <w:rFonts w:ascii="PT Astra Serif" w:hAnsi="PT Astra Serif"/>
          <w:b/>
          <w:sz w:val="28"/>
          <w:szCs w:val="28"/>
          <w:highlight w:val="green"/>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t>Финансово-экономическое  состояние субъектов и среднего предпринимательства</w:t>
      </w:r>
    </w:p>
    <w:p w:rsidR="001E7423" w:rsidRPr="00635647" w:rsidRDefault="001E7423" w:rsidP="001E7423">
      <w:pPr>
        <w:ind w:firstLine="708"/>
        <w:jc w:val="center"/>
        <w:rPr>
          <w:rFonts w:ascii="PT Astra Serif" w:hAnsi="PT Astra Serif"/>
          <w:b/>
          <w:sz w:val="28"/>
          <w:szCs w:val="28"/>
        </w:rPr>
      </w:pP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Частному бизнесу приходиться сталкиваться в целом с непростыми  условиями текущего периода и при этом выполнять и реализовывать намеченные планы.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В Каменском районе основной отраслью является сельское хозяйство. Характерными особенностями данной отрасли является сезонность производства, т.е. расходы и доходы в течение всего года неравномерны. Негативными факторами могут являться 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Несмотря на все трудности, ряд предприятий в 202</w:t>
      </w:r>
      <w:r w:rsidR="00200429">
        <w:rPr>
          <w:rFonts w:ascii="PT Astra Serif" w:hAnsi="PT Astra Serif"/>
          <w:sz w:val="28"/>
          <w:szCs w:val="28"/>
        </w:rPr>
        <w:t>4</w:t>
      </w:r>
      <w:r w:rsidRPr="00635647">
        <w:rPr>
          <w:rFonts w:ascii="PT Astra Serif" w:hAnsi="PT Astra Serif"/>
          <w:sz w:val="28"/>
          <w:szCs w:val="28"/>
        </w:rPr>
        <w:t xml:space="preserve"> году сработали с прибылью. </w:t>
      </w:r>
    </w:p>
    <w:p w:rsidR="001E7423" w:rsidRPr="001941B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lang w:eastAsia="ru-RU"/>
        </w:rPr>
        <w:t>Устойчивость развития малого и среднего предпринимательства  на территории Каменского района обеспечивается поддержкой со стороны органов местного самоуправления. В муниципальном образовании принята и реализуется муниципальная   целевая программа «</w:t>
      </w:r>
      <w:r w:rsidRPr="00635647">
        <w:rPr>
          <w:rFonts w:ascii="PT Astra Serif" w:hAnsi="PT Astra Serif"/>
          <w:sz w:val="28"/>
          <w:szCs w:val="28"/>
        </w:rPr>
        <w:t>Развитие малого и среднего предпринимательства в муниципальном образовании Каменский район»</w:t>
      </w:r>
      <w:r w:rsidRPr="00635647">
        <w:rPr>
          <w:rFonts w:ascii="PT Astra Serif" w:hAnsi="PT Astra Serif"/>
          <w:sz w:val="28"/>
          <w:szCs w:val="28"/>
          <w:lang w:eastAsia="ru-RU"/>
        </w:rPr>
        <w:t>. Программа обеспечена реальным финансированием. В рамках программы осуществляется  комплексная поддержка субъектов малого и среднего предпринимательства.</w:t>
      </w:r>
      <w:r w:rsidRPr="001941B7">
        <w:rPr>
          <w:rFonts w:ascii="PT Astra Serif" w:hAnsi="PT Astra Serif"/>
          <w:sz w:val="28"/>
          <w:szCs w:val="28"/>
          <w:lang w:eastAsia="ru-RU"/>
        </w:rPr>
        <w:t> </w:t>
      </w:r>
    </w:p>
    <w:p w:rsidR="00742D44" w:rsidRPr="00BC512A" w:rsidRDefault="00742D44" w:rsidP="00BC512A">
      <w:pPr>
        <w:spacing w:line="276" w:lineRule="auto"/>
        <w:ind w:firstLine="708"/>
        <w:jc w:val="both"/>
        <w:rPr>
          <w:sz w:val="28"/>
          <w:szCs w:val="28"/>
        </w:rPr>
      </w:pPr>
    </w:p>
    <w:sectPr w:rsidR="00742D44" w:rsidRPr="00BC512A"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40" w:rsidRDefault="00F25140">
      <w:r>
        <w:separator/>
      </w:r>
    </w:p>
  </w:endnote>
  <w:endnote w:type="continuationSeparator" w:id="0">
    <w:p w:rsidR="00F25140" w:rsidRDefault="00F2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A" w:rsidRDefault="00D74A5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40" w:rsidRDefault="00F25140">
      <w:r>
        <w:separator/>
      </w:r>
    </w:p>
  </w:footnote>
  <w:footnote w:type="continuationSeparator" w:id="0">
    <w:p w:rsidR="00F25140" w:rsidRDefault="00F25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1380B"/>
    <w:rsid w:val="00013812"/>
    <w:rsid w:val="00022E35"/>
    <w:rsid w:val="000241CE"/>
    <w:rsid w:val="000249AD"/>
    <w:rsid w:val="00027CC1"/>
    <w:rsid w:val="00037F06"/>
    <w:rsid w:val="0004117C"/>
    <w:rsid w:val="00053E4A"/>
    <w:rsid w:val="00061168"/>
    <w:rsid w:val="000658EE"/>
    <w:rsid w:val="000703C6"/>
    <w:rsid w:val="000711FB"/>
    <w:rsid w:val="00071B34"/>
    <w:rsid w:val="00075608"/>
    <w:rsid w:val="00077DE1"/>
    <w:rsid w:val="00085A86"/>
    <w:rsid w:val="00090EFD"/>
    <w:rsid w:val="00093D32"/>
    <w:rsid w:val="00094A50"/>
    <w:rsid w:val="00095B8C"/>
    <w:rsid w:val="000978B1"/>
    <w:rsid w:val="000A67EC"/>
    <w:rsid w:val="000A7629"/>
    <w:rsid w:val="000C397C"/>
    <w:rsid w:val="000C5E22"/>
    <w:rsid w:val="000C7C59"/>
    <w:rsid w:val="000D38A0"/>
    <w:rsid w:val="000D7B0F"/>
    <w:rsid w:val="000E290E"/>
    <w:rsid w:val="000E4D0E"/>
    <w:rsid w:val="000E6782"/>
    <w:rsid w:val="000E67DD"/>
    <w:rsid w:val="000F0869"/>
    <w:rsid w:val="000F3002"/>
    <w:rsid w:val="00107813"/>
    <w:rsid w:val="001110FA"/>
    <w:rsid w:val="00117DF4"/>
    <w:rsid w:val="00125ADE"/>
    <w:rsid w:val="00135489"/>
    <w:rsid w:val="00152FDB"/>
    <w:rsid w:val="00155A93"/>
    <w:rsid w:val="001561FE"/>
    <w:rsid w:val="00157887"/>
    <w:rsid w:val="00167F64"/>
    <w:rsid w:val="00173465"/>
    <w:rsid w:val="00190067"/>
    <w:rsid w:val="00192C74"/>
    <w:rsid w:val="00195880"/>
    <w:rsid w:val="001A3586"/>
    <w:rsid w:val="001A77BD"/>
    <w:rsid w:val="001B1F20"/>
    <w:rsid w:val="001B48D3"/>
    <w:rsid w:val="001B5ED1"/>
    <w:rsid w:val="001B606C"/>
    <w:rsid w:val="001C5F41"/>
    <w:rsid w:val="001E7423"/>
    <w:rsid w:val="00200429"/>
    <w:rsid w:val="002029DA"/>
    <w:rsid w:val="00202C8C"/>
    <w:rsid w:val="00206EEA"/>
    <w:rsid w:val="00211B39"/>
    <w:rsid w:val="0021321B"/>
    <w:rsid w:val="00216122"/>
    <w:rsid w:val="00216875"/>
    <w:rsid w:val="002214E8"/>
    <w:rsid w:val="00221D40"/>
    <w:rsid w:val="00223BDE"/>
    <w:rsid w:val="002249B0"/>
    <w:rsid w:val="002331CC"/>
    <w:rsid w:val="00234FCC"/>
    <w:rsid w:val="00250B08"/>
    <w:rsid w:val="00255322"/>
    <w:rsid w:val="00263D4F"/>
    <w:rsid w:val="00276C48"/>
    <w:rsid w:val="002868F8"/>
    <w:rsid w:val="0029329D"/>
    <w:rsid w:val="002965BD"/>
    <w:rsid w:val="002D0F55"/>
    <w:rsid w:val="002D42B7"/>
    <w:rsid w:val="002E08A5"/>
    <w:rsid w:val="002E3717"/>
    <w:rsid w:val="002F4CDF"/>
    <w:rsid w:val="002F6FC5"/>
    <w:rsid w:val="002F6FF0"/>
    <w:rsid w:val="003013F6"/>
    <w:rsid w:val="003016C1"/>
    <w:rsid w:val="00306E4D"/>
    <w:rsid w:val="00311EEE"/>
    <w:rsid w:val="00311F41"/>
    <w:rsid w:val="00315E12"/>
    <w:rsid w:val="00320470"/>
    <w:rsid w:val="00333CD3"/>
    <w:rsid w:val="0034494E"/>
    <w:rsid w:val="003624D0"/>
    <w:rsid w:val="00365718"/>
    <w:rsid w:val="00372EA7"/>
    <w:rsid w:val="003746A5"/>
    <w:rsid w:val="003763AE"/>
    <w:rsid w:val="0039436E"/>
    <w:rsid w:val="003A653A"/>
    <w:rsid w:val="003A68A3"/>
    <w:rsid w:val="003B7A04"/>
    <w:rsid w:val="003C06B5"/>
    <w:rsid w:val="003C41F0"/>
    <w:rsid w:val="003C5FEA"/>
    <w:rsid w:val="003D01FF"/>
    <w:rsid w:val="003D1E1B"/>
    <w:rsid w:val="003D4829"/>
    <w:rsid w:val="003F4626"/>
    <w:rsid w:val="00400241"/>
    <w:rsid w:val="00404870"/>
    <w:rsid w:val="004116E8"/>
    <w:rsid w:val="00426912"/>
    <w:rsid w:val="004377EB"/>
    <w:rsid w:val="00444438"/>
    <w:rsid w:val="00451068"/>
    <w:rsid w:val="00454A43"/>
    <w:rsid w:val="004565FA"/>
    <w:rsid w:val="00462710"/>
    <w:rsid w:val="00464158"/>
    <w:rsid w:val="00472F0C"/>
    <w:rsid w:val="0048196D"/>
    <w:rsid w:val="0049244F"/>
    <w:rsid w:val="004A4F9B"/>
    <w:rsid w:val="004B6087"/>
    <w:rsid w:val="004C38BA"/>
    <w:rsid w:val="004C74DF"/>
    <w:rsid w:val="004D37B9"/>
    <w:rsid w:val="004D7E5F"/>
    <w:rsid w:val="004F0080"/>
    <w:rsid w:val="004F2937"/>
    <w:rsid w:val="004F5735"/>
    <w:rsid w:val="00522210"/>
    <w:rsid w:val="00543B11"/>
    <w:rsid w:val="00543D5B"/>
    <w:rsid w:val="00547C16"/>
    <w:rsid w:val="0055042D"/>
    <w:rsid w:val="0055297F"/>
    <w:rsid w:val="00553AE6"/>
    <w:rsid w:val="005565E4"/>
    <w:rsid w:val="00561C4D"/>
    <w:rsid w:val="00574BFD"/>
    <w:rsid w:val="005820C3"/>
    <w:rsid w:val="00593CCF"/>
    <w:rsid w:val="005A0695"/>
    <w:rsid w:val="005B79EC"/>
    <w:rsid w:val="005C463D"/>
    <w:rsid w:val="005C72B2"/>
    <w:rsid w:val="005D28EC"/>
    <w:rsid w:val="005D7BD7"/>
    <w:rsid w:val="005F638C"/>
    <w:rsid w:val="00620C2B"/>
    <w:rsid w:val="00621ADD"/>
    <w:rsid w:val="0062615D"/>
    <w:rsid w:val="00633AB7"/>
    <w:rsid w:val="00640E95"/>
    <w:rsid w:val="00645E39"/>
    <w:rsid w:val="006460BE"/>
    <w:rsid w:val="00654BD5"/>
    <w:rsid w:val="00654E0B"/>
    <w:rsid w:val="0066306B"/>
    <w:rsid w:val="00675277"/>
    <w:rsid w:val="006756EB"/>
    <w:rsid w:val="00680BA2"/>
    <w:rsid w:val="00684701"/>
    <w:rsid w:val="00692458"/>
    <w:rsid w:val="00692D1C"/>
    <w:rsid w:val="0069405E"/>
    <w:rsid w:val="006B0148"/>
    <w:rsid w:val="006C08FE"/>
    <w:rsid w:val="006C66AB"/>
    <w:rsid w:val="006D1F9C"/>
    <w:rsid w:val="006D2DB6"/>
    <w:rsid w:val="006E0320"/>
    <w:rsid w:val="006E7829"/>
    <w:rsid w:val="006F35B9"/>
    <w:rsid w:val="0070000B"/>
    <w:rsid w:val="00701931"/>
    <w:rsid w:val="00703542"/>
    <w:rsid w:val="00705123"/>
    <w:rsid w:val="00710FD2"/>
    <w:rsid w:val="0071210F"/>
    <w:rsid w:val="00722A42"/>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3D40"/>
    <w:rsid w:val="007B5011"/>
    <w:rsid w:val="007B73BD"/>
    <w:rsid w:val="007C434E"/>
    <w:rsid w:val="007E1F0D"/>
    <w:rsid w:val="007E482C"/>
    <w:rsid w:val="007E57F3"/>
    <w:rsid w:val="007F1E2E"/>
    <w:rsid w:val="0080028C"/>
    <w:rsid w:val="00800B91"/>
    <w:rsid w:val="008030F5"/>
    <w:rsid w:val="00806048"/>
    <w:rsid w:val="008146A5"/>
    <w:rsid w:val="008159EF"/>
    <w:rsid w:val="008267EC"/>
    <w:rsid w:val="00830992"/>
    <w:rsid w:val="00830C58"/>
    <w:rsid w:val="00834F6D"/>
    <w:rsid w:val="00842520"/>
    <w:rsid w:val="00844609"/>
    <w:rsid w:val="00846474"/>
    <w:rsid w:val="008544FB"/>
    <w:rsid w:val="00867B9B"/>
    <w:rsid w:val="00870AFA"/>
    <w:rsid w:val="0087223F"/>
    <w:rsid w:val="00877C60"/>
    <w:rsid w:val="00880161"/>
    <w:rsid w:val="008837FD"/>
    <w:rsid w:val="00885EC4"/>
    <w:rsid w:val="008A1F9C"/>
    <w:rsid w:val="008A3213"/>
    <w:rsid w:val="008A5EF9"/>
    <w:rsid w:val="008B2106"/>
    <w:rsid w:val="008B6086"/>
    <w:rsid w:val="008C1F55"/>
    <w:rsid w:val="008C2232"/>
    <w:rsid w:val="008D57D1"/>
    <w:rsid w:val="008D78EE"/>
    <w:rsid w:val="008E31CE"/>
    <w:rsid w:val="00901824"/>
    <w:rsid w:val="00903FD4"/>
    <w:rsid w:val="009319A7"/>
    <w:rsid w:val="009376C6"/>
    <w:rsid w:val="0094508B"/>
    <w:rsid w:val="009515E5"/>
    <w:rsid w:val="00960209"/>
    <w:rsid w:val="0096219C"/>
    <w:rsid w:val="00971132"/>
    <w:rsid w:val="00973CF2"/>
    <w:rsid w:val="0097594F"/>
    <w:rsid w:val="00981CB3"/>
    <w:rsid w:val="00983660"/>
    <w:rsid w:val="00983C3C"/>
    <w:rsid w:val="00984A46"/>
    <w:rsid w:val="009908CF"/>
    <w:rsid w:val="00990AB6"/>
    <w:rsid w:val="00994141"/>
    <w:rsid w:val="009971C3"/>
    <w:rsid w:val="009C16D8"/>
    <w:rsid w:val="009C6385"/>
    <w:rsid w:val="009D16F5"/>
    <w:rsid w:val="009D3D7E"/>
    <w:rsid w:val="009D5A55"/>
    <w:rsid w:val="009D6D5C"/>
    <w:rsid w:val="009F0F3C"/>
    <w:rsid w:val="00A16B53"/>
    <w:rsid w:val="00A244AC"/>
    <w:rsid w:val="00A25225"/>
    <w:rsid w:val="00A25423"/>
    <w:rsid w:val="00A257EB"/>
    <w:rsid w:val="00A35B36"/>
    <w:rsid w:val="00A41A23"/>
    <w:rsid w:val="00A433A9"/>
    <w:rsid w:val="00A45655"/>
    <w:rsid w:val="00A45EB9"/>
    <w:rsid w:val="00A464DE"/>
    <w:rsid w:val="00A5462B"/>
    <w:rsid w:val="00A54FC5"/>
    <w:rsid w:val="00A65878"/>
    <w:rsid w:val="00A71C0F"/>
    <w:rsid w:val="00A72629"/>
    <w:rsid w:val="00A82C71"/>
    <w:rsid w:val="00A86DAE"/>
    <w:rsid w:val="00A92CCA"/>
    <w:rsid w:val="00A97428"/>
    <w:rsid w:val="00AC7FCD"/>
    <w:rsid w:val="00AD390A"/>
    <w:rsid w:val="00AE3585"/>
    <w:rsid w:val="00AE678D"/>
    <w:rsid w:val="00AF0752"/>
    <w:rsid w:val="00AF1A44"/>
    <w:rsid w:val="00AF7287"/>
    <w:rsid w:val="00B01A14"/>
    <w:rsid w:val="00B02E4D"/>
    <w:rsid w:val="00B03B48"/>
    <w:rsid w:val="00B07225"/>
    <w:rsid w:val="00B137F7"/>
    <w:rsid w:val="00B15B93"/>
    <w:rsid w:val="00B17D00"/>
    <w:rsid w:val="00B327FF"/>
    <w:rsid w:val="00B37BCD"/>
    <w:rsid w:val="00B42221"/>
    <w:rsid w:val="00B43A47"/>
    <w:rsid w:val="00B6709D"/>
    <w:rsid w:val="00B736DC"/>
    <w:rsid w:val="00B8173C"/>
    <w:rsid w:val="00B82B9F"/>
    <w:rsid w:val="00B91F39"/>
    <w:rsid w:val="00B938D0"/>
    <w:rsid w:val="00B94612"/>
    <w:rsid w:val="00B94713"/>
    <w:rsid w:val="00B9649E"/>
    <w:rsid w:val="00B97129"/>
    <w:rsid w:val="00BA4B10"/>
    <w:rsid w:val="00BA4DCA"/>
    <w:rsid w:val="00BB3789"/>
    <w:rsid w:val="00BB5EC9"/>
    <w:rsid w:val="00BB7504"/>
    <w:rsid w:val="00BB7695"/>
    <w:rsid w:val="00BC313F"/>
    <w:rsid w:val="00BC3A0C"/>
    <w:rsid w:val="00BC48FC"/>
    <w:rsid w:val="00BC512A"/>
    <w:rsid w:val="00BD5EBC"/>
    <w:rsid w:val="00BD701A"/>
    <w:rsid w:val="00BE455D"/>
    <w:rsid w:val="00BE6BE8"/>
    <w:rsid w:val="00BF342A"/>
    <w:rsid w:val="00BF5F02"/>
    <w:rsid w:val="00C0120E"/>
    <w:rsid w:val="00C01406"/>
    <w:rsid w:val="00C06886"/>
    <w:rsid w:val="00C14AE7"/>
    <w:rsid w:val="00C37F9C"/>
    <w:rsid w:val="00C52D85"/>
    <w:rsid w:val="00C62181"/>
    <w:rsid w:val="00C63E82"/>
    <w:rsid w:val="00C643BA"/>
    <w:rsid w:val="00C65376"/>
    <w:rsid w:val="00C76F9E"/>
    <w:rsid w:val="00C84D79"/>
    <w:rsid w:val="00C9536A"/>
    <w:rsid w:val="00CB1665"/>
    <w:rsid w:val="00CB68F8"/>
    <w:rsid w:val="00CC654E"/>
    <w:rsid w:val="00CD0CC0"/>
    <w:rsid w:val="00CD6C1E"/>
    <w:rsid w:val="00CE6A3A"/>
    <w:rsid w:val="00CF0FA7"/>
    <w:rsid w:val="00D01452"/>
    <w:rsid w:val="00D0605E"/>
    <w:rsid w:val="00D17854"/>
    <w:rsid w:val="00D229AE"/>
    <w:rsid w:val="00D2558D"/>
    <w:rsid w:val="00D32A44"/>
    <w:rsid w:val="00D451C4"/>
    <w:rsid w:val="00D45469"/>
    <w:rsid w:val="00D54B4C"/>
    <w:rsid w:val="00D624C8"/>
    <w:rsid w:val="00D74A5A"/>
    <w:rsid w:val="00D74AC2"/>
    <w:rsid w:val="00D8749B"/>
    <w:rsid w:val="00D9057A"/>
    <w:rsid w:val="00DC1134"/>
    <w:rsid w:val="00DC4C0C"/>
    <w:rsid w:val="00DC7776"/>
    <w:rsid w:val="00DD267E"/>
    <w:rsid w:val="00DD2DD6"/>
    <w:rsid w:val="00DE099D"/>
    <w:rsid w:val="00DE48E3"/>
    <w:rsid w:val="00DE7F29"/>
    <w:rsid w:val="00E00683"/>
    <w:rsid w:val="00E00D62"/>
    <w:rsid w:val="00E13493"/>
    <w:rsid w:val="00E16ACC"/>
    <w:rsid w:val="00E23EE3"/>
    <w:rsid w:val="00E25003"/>
    <w:rsid w:val="00E27141"/>
    <w:rsid w:val="00E33B19"/>
    <w:rsid w:val="00E403BA"/>
    <w:rsid w:val="00E42F27"/>
    <w:rsid w:val="00E4503D"/>
    <w:rsid w:val="00E45595"/>
    <w:rsid w:val="00E5753F"/>
    <w:rsid w:val="00E60355"/>
    <w:rsid w:val="00E64523"/>
    <w:rsid w:val="00E71534"/>
    <w:rsid w:val="00E7718D"/>
    <w:rsid w:val="00E86611"/>
    <w:rsid w:val="00E9349E"/>
    <w:rsid w:val="00E9687F"/>
    <w:rsid w:val="00E972F9"/>
    <w:rsid w:val="00EA12C6"/>
    <w:rsid w:val="00EA4A3A"/>
    <w:rsid w:val="00EB57B9"/>
    <w:rsid w:val="00EB6F7C"/>
    <w:rsid w:val="00EC1F12"/>
    <w:rsid w:val="00EC6849"/>
    <w:rsid w:val="00ED02A7"/>
    <w:rsid w:val="00ED3012"/>
    <w:rsid w:val="00ED4E7C"/>
    <w:rsid w:val="00EE4BC4"/>
    <w:rsid w:val="00EF219D"/>
    <w:rsid w:val="00F010D1"/>
    <w:rsid w:val="00F05B58"/>
    <w:rsid w:val="00F07334"/>
    <w:rsid w:val="00F154C2"/>
    <w:rsid w:val="00F17A88"/>
    <w:rsid w:val="00F21FBC"/>
    <w:rsid w:val="00F22ECA"/>
    <w:rsid w:val="00F2355D"/>
    <w:rsid w:val="00F25140"/>
    <w:rsid w:val="00F25F69"/>
    <w:rsid w:val="00F447FE"/>
    <w:rsid w:val="00F66332"/>
    <w:rsid w:val="00F72C93"/>
    <w:rsid w:val="00F7586E"/>
    <w:rsid w:val="00F761DF"/>
    <w:rsid w:val="00F83B2F"/>
    <w:rsid w:val="00F8412C"/>
    <w:rsid w:val="00F869FE"/>
    <w:rsid w:val="00FA17E5"/>
    <w:rsid w:val="00FA32A1"/>
    <w:rsid w:val="00FA3A83"/>
    <w:rsid w:val="00FA476D"/>
    <w:rsid w:val="00FB464E"/>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 w:type="paragraph" w:styleId="af4">
    <w:name w:val="List Paragraph"/>
    <w:basedOn w:val="a"/>
    <w:uiPriority w:val="34"/>
    <w:qFormat/>
    <w:rsid w:val="00945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 w:type="paragraph" w:styleId="af4">
    <w:name w:val="List Paragraph"/>
    <w:basedOn w:val="a"/>
    <w:uiPriority w:val="34"/>
    <w:qFormat/>
    <w:rsid w:val="0094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54;&#1050;&#1059;&#1052;&#1045;&#1053;&#1058;&#1067;\&#1052;&#1054;&#1053;&#1048;&#1058;&#1054;&#1056;&#1048;&#1053;&#1043;\&#1052;&#1086;&#1085;&#1080;&#1090;&#1086;&#1088;&#1080;&#1085;&#1075;%20&#1052;&#1057;&#1055;%20(&#1050;&#1072;&#1084;&#1077;&#1085;&#1089;&#1082;&#1080;&#1081;%20&#1088;&#1072;&#1081;&#1086;&#1085;)\2024%20&#1075;&#1086;&#1076;\1%20&#1052;&#1086;&#1085;&#1080;&#1090;&#1086;&#1088;&#1080;&#1085;&#1075;%20&#1052;&#1080;&#1057;&#1055;%20.%202024&#1075;%20.(&#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54;&#1050;&#1059;&#1052;&#1045;&#1053;&#1058;&#1067;\&#1052;&#1054;&#1053;&#1048;&#1058;&#1054;&#1056;&#1048;&#1053;&#1043;\&#1052;&#1086;&#1085;&#1080;&#1090;&#1086;&#1088;&#1080;&#1085;&#1075;%20&#1052;&#1057;&#1055;%20(&#1050;&#1072;&#1084;&#1077;&#1085;&#1089;&#1082;&#1080;&#1081;%20&#1088;&#1072;&#1081;&#1086;&#1085;)\2024%20&#1075;&#1086;&#1076;\1%20&#1052;&#1086;&#1085;&#1080;&#1090;&#1086;&#1088;&#1080;&#1085;&#1075;%20&#1052;&#1080;&#1057;&#1055;%20.%202024&#1075;%20.(&#1050;&#1072;&#1084;&#1077;&#1085;&#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54;&#1050;&#1059;&#1052;&#1045;&#1053;&#1058;&#1067;\&#1052;&#1054;&#1053;&#1048;&#1058;&#1054;&#1056;&#1048;&#1053;&#1043;\&#1052;&#1086;&#1085;&#1080;&#1090;&#1086;&#1088;&#1080;&#1085;&#1075;%20&#1052;&#1057;&#1055;%20(&#1050;&#1072;&#1084;&#1077;&#1085;&#1089;&#1082;&#1080;&#1081;%20&#1088;&#1072;&#1081;&#1086;&#1085;)\2024%20&#1075;&#1086;&#1076;\1%20&#1052;&#1086;&#1085;&#1080;&#1090;&#1086;&#1088;&#1080;&#1085;&#1075;%20&#1052;&#1080;&#1057;&#1055;%20.%202022%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54;&#1050;&#1059;&#1052;&#1045;&#1053;&#1058;&#1067;\&#1052;&#1054;&#1053;&#1048;&#1058;&#1054;&#1056;&#1048;&#1053;&#1043;\&#1052;&#1086;&#1085;&#1080;&#1090;&#1086;&#1088;&#1080;&#1085;&#1075;%20&#1052;&#1057;&#1055;%20(&#1050;&#1072;&#1084;&#1077;&#1085;&#1089;&#1082;&#1080;&#1081;%20&#1088;&#1072;&#1081;&#1086;&#1085;)\2024%20&#1075;&#1086;&#1076;\1%20&#1052;&#1086;&#1085;&#1080;&#1090;&#1086;&#1088;&#1080;&#1085;&#1075;%20&#1052;&#1080;&#1057;&#1055;%20.%202024&#1075;%20.(&#1050;&#1072;&#1084;&#1077;&#1085;&#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54;&#1050;&#1059;&#1052;&#1045;&#1053;&#1058;&#1067;\&#1052;&#1054;&#1053;&#1048;&#1058;&#1054;&#1056;&#1048;&#1053;&#1043;\&#1052;&#1086;&#1085;&#1080;&#1090;&#1086;&#1088;&#1080;&#1085;&#1075;%20&#1052;&#1057;&#1055;%20(&#1050;&#1072;&#1084;&#1077;&#1085;&#1089;&#1082;&#1080;&#1081;%20&#1088;&#1072;&#1081;&#1086;&#1085;)\2024%20&#1075;&#1086;&#1076;\1%20&#1052;&#1086;&#1085;&#1080;&#1090;&#1086;&#1088;&#1080;&#1085;&#1075;%20&#1052;&#1080;&#1057;&#1055;%20.%202024&#1075;%20.(&#1050;&#1072;&#1084;&#1077;&#1085;&#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Хозяйсвующие субъекты Каменского района на 1 января  202</a:t>
            </a:r>
            <a:r>
              <a:rPr lang="en-US"/>
              <a:t>5</a:t>
            </a:r>
            <a:r>
              <a:rPr lang="en-US" baseline="0"/>
              <a:t> </a:t>
            </a:r>
            <a:r>
              <a:rPr lang="ru-RU"/>
              <a:t>года</a:t>
            </a:r>
          </a:p>
        </c:rich>
      </c:tx>
      <c:layout>
        <c:manualLayout>
          <c:xMode val="edge"/>
          <c:yMode val="edge"/>
          <c:x val="0.10500694766095414"/>
          <c:y val="2.777795159710996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345129222932803E-2"/>
          <c:y val="0.23871024501825541"/>
          <c:w val="0.55347991715203637"/>
          <c:h val="0.67378993826888955"/>
        </c:manualLayout>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Pt>
            <c:idx val="6"/>
            <c:bubble3D val="0"/>
          </c:dPt>
          <c:dLbls>
            <c:dLbl>
              <c:idx val="4"/>
              <c:tx>
                <c:rich>
                  <a:bodyPr/>
                  <a:lstStyle/>
                  <a:p>
                    <a:r>
                      <a:rPr lang="ru-RU"/>
                      <a:t>1%</a:t>
                    </a:r>
                  </a:p>
                </c:rich>
              </c:tx>
              <c:dLblPos val="bestFit"/>
              <c:showLegendKey val="0"/>
              <c:showVal val="0"/>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'Хоз. субъекты'!$B$7:$B$13</c:f>
              <c:strCache>
                <c:ptCount val="7"/>
                <c:pt idx="0">
                  <c:v>собственность религиозных объединений</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прочие организации </c:v>
                </c:pt>
                <c:pt idx="6">
                  <c:v>индивидуальные предприниматели</c:v>
                </c:pt>
              </c:strCache>
            </c:strRef>
          </c:cat>
          <c:val>
            <c:numRef>
              <c:f>'Хоз. субъекты'!$E$7:$E$13</c:f>
              <c:numCache>
                <c:formatCode>#,##0</c:formatCode>
                <c:ptCount val="7"/>
                <c:pt idx="0">
                  <c:v>3</c:v>
                </c:pt>
                <c:pt idx="1">
                  <c:v>32</c:v>
                </c:pt>
                <c:pt idx="2">
                  <c:v>1</c:v>
                </c:pt>
                <c:pt idx="3">
                  <c:v>23</c:v>
                </c:pt>
                <c:pt idx="4">
                  <c:v>0</c:v>
                </c:pt>
                <c:pt idx="5">
                  <c:v>2</c:v>
                </c:pt>
                <c:pt idx="6">
                  <c:v>169</c:v>
                </c:pt>
              </c:numCache>
            </c:numRef>
          </c:val>
        </c:ser>
        <c:dLbls>
          <c:showLegendKey val="0"/>
          <c:showVal val="0"/>
          <c:showCatName val="0"/>
          <c:showSerName val="0"/>
          <c:showPercent val="0"/>
          <c:showBubbleSize val="0"/>
          <c:showLeaderLines val="1"/>
        </c:dLbls>
      </c:pie3DChart>
      <c:spPr>
        <a:noFill/>
        <a:ln w="25400">
          <a:noFill/>
        </a:ln>
      </c:spPr>
    </c:plotArea>
    <c:legend>
      <c:legendPos val="r"/>
      <c:legendEntry>
        <c:idx val="4"/>
        <c:delete val="1"/>
      </c:legendEntry>
      <c:layout>
        <c:manualLayout>
          <c:xMode val="edge"/>
          <c:yMode val="edge"/>
          <c:x val="0.68698564150069474"/>
          <c:y val="0.11618362274252142"/>
          <c:w val="0.29489316041377178"/>
          <c:h val="0.80985207974830975"/>
        </c:manualLayout>
      </c:layout>
      <c:overlay val="0"/>
      <c:txPr>
        <a:bodyPr/>
        <a:lstStyle/>
        <a:p>
          <a:pPr>
            <a:defRPr sz="1100" b="0" i="0" u="none" strike="noStrike" baseline="0">
              <a:solidFill>
                <a:srgbClr val="000000"/>
              </a:solidFill>
              <a:latin typeface="PT Astra Serif" panose="020A0603040505020204" pitchFamily="18" charset="-52"/>
              <a:ea typeface="PT Astra Serif" panose="020A0603040505020204" pitchFamily="18" charset="-52"/>
              <a:cs typeface="Calibri"/>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0"/>
      <c:rAngAx val="0"/>
      <c:perspective val="70"/>
    </c:view3D>
    <c:floor>
      <c:thickness val="0"/>
    </c:floor>
    <c:sideWall>
      <c:thickness val="0"/>
    </c:sideWall>
    <c:backWall>
      <c:thickness val="0"/>
    </c:backWall>
    <c:plotArea>
      <c:layout>
        <c:manualLayout>
          <c:layoutTarget val="inner"/>
          <c:xMode val="edge"/>
          <c:yMode val="edge"/>
          <c:x val="3.4307600358783559E-2"/>
          <c:y val="7.1243061830385951E-2"/>
          <c:w val="0.93304317429168782"/>
          <c:h val="0.92090185448130457"/>
        </c:manualLayout>
      </c:layout>
      <c:pie3DChart>
        <c:varyColors val="1"/>
        <c:ser>
          <c:idx val="0"/>
          <c:order val="0"/>
          <c:explosion val="18"/>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0.12764016239539341"/>
                  <c:y val="7.4329159674712791E-2"/>
                </c:manualLayout>
              </c:layout>
              <c:spPr/>
              <c:txPr>
                <a:bodyPr/>
                <a:lstStyle/>
                <a:p>
                  <a:pPr>
                    <a:defRPr sz="900"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1"/>
              <c:layout>
                <c:manualLayout>
                  <c:x val="-1.5108253366795076E-2"/>
                  <c:y val="-5.4223484359537027E-2"/>
                </c:manualLayout>
              </c:layout>
              <c:dLblPos val="bestFit"/>
              <c:showLegendKey val="0"/>
              <c:showVal val="0"/>
              <c:showCatName val="1"/>
              <c:showSerName val="0"/>
              <c:showPercent val="1"/>
              <c:showBubbleSize val="0"/>
            </c:dLbl>
            <c:dLbl>
              <c:idx val="2"/>
              <c:layout>
                <c:manualLayout>
                  <c:x val="-0.13712020837350583"/>
                  <c:y val="2.7663314042601379E-2"/>
                </c:manualLayout>
              </c:layout>
              <c:spPr/>
              <c:txPr>
                <a:bodyPr/>
                <a:lstStyle/>
                <a:p>
                  <a:pPr>
                    <a:defRPr sz="900"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3"/>
              <c:layout>
                <c:manualLayout>
                  <c:x val="-0.10779829302285071"/>
                  <c:y val="-0.12679867475581946"/>
                </c:manualLayout>
              </c:layout>
              <c:spPr/>
              <c:txPr>
                <a:bodyPr/>
                <a:lstStyle/>
                <a:p>
                  <a:pPr>
                    <a:defRPr sz="900"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4"/>
              <c:layout>
                <c:manualLayout>
                  <c:x val="-0.17936788229036998"/>
                  <c:y val="-0.31054033819543048"/>
                </c:manualLayout>
              </c:layout>
              <c:spPr/>
              <c:txPr>
                <a:bodyPr/>
                <a:lstStyle/>
                <a:p>
                  <a:pPr>
                    <a:defRPr sz="900"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5"/>
              <c:layout>
                <c:manualLayout>
                  <c:x val="0.1964370555762078"/>
                  <c:y val="5.445583554752112E-2"/>
                </c:manualLayout>
              </c:layout>
              <c:tx>
                <c:rich>
                  <a:bodyPr/>
                  <a:lstStyle/>
                  <a:p>
                    <a:r>
                      <a:rPr lang="ru-RU" sz="800" b="1">
                        <a:solidFill>
                          <a:sysClr val="windowText" lastClr="000000"/>
                        </a:solidFill>
                      </a:rPr>
                      <a:t>Операции с недвижимым имуществом, аренда и предоставление услуг
1%</a:t>
                    </a:r>
                    <a:endParaRPr lang="ru-RU"/>
                  </a:p>
                </c:rich>
              </c:tx>
              <c:dLblPos val="bestFit"/>
              <c:showLegendKey val="0"/>
              <c:showVal val="0"/>
              <c:showCatName val="0"/>
              <c:showSerName val="0"/>
              <c:showPercent val="0"/>
              <c:showBubbleSize val="0"/>
            </c:dLbl>
            <c:dLbl>
              <c:idx val="7"/>
              <c:layout>
                <c:manualLayout>
                  <c:x val="0.15060069085030109"/>
                  <c:y val="-0.11619327911879868"/>
                </c:manualLayout>
              </c:layout>
              <c:spPr/>
              <c:txPr>
                <a:bodyPr/>
                <a:lstStyle/>
                <a:p>
                  <a:pPr>
                    <a:defRPr sz="900"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8"/>
              <c:layout>
                <c:manualLayout>
                  <c:x val="-6.8081575186019372E-2"/>
                  <c:y val="7.4564947486340785E-3"/>
                </c:manualLayout>
              </c:layout>
              <c:dLblPos val="bestFit"/>
              <c:showLegendKey val="0"/>
              <c:showVal val="0"/>
              <c:showCatName val="1"/>
              <c:showSerName val="0"/>
              <c:showPercent val="1"/>
              <c:showBubbleSize val="0"/>
            </c:dLbl>
            <c:dLbl>
              <c:idx val="9"/>
              <c:layout>
                <c:manualLayout>
                  <c:x val="-9.0608779836155839E-2"/>
                  <c:y val="-0.1270048408817927"/>
                </c:manualLayout>
              </c:layout>
              <c:dLblPos val="bestFit"/>
              <c:showLegendKey val="0"/>
              <c:showVal val="0"/>
              <c:showCatName val="1"/>
              <c:showSerName val="0"/>
              <c:showPercent val="1"/>
              <c:showBubbleSize val="0"/>
            </c:dLbl>
            <c:dLbl>
              <c:idx val="10"/>
              <c:layout>
                <c:manualLayout>
                  <c:x val="2.4749572100771496E-2"/>
                  <c:y val="-5.8251378053860374E-2"/>
                </c:manualLayout>
              </c:layout>
              <c:dLblPos val="bestFit"/>
              <c:showLegendKey val="0"/>
              <c:showVal val="0"/>
              <c:showCatName val="1"/>
              <c:showSerName val="0"/>
              <c:showPercent val="1"/>
              <c:showBubbleSize val="0"/>
            </c:dLbl>
            <c:dLbl>
              <c:idx val="11"/>
              <c:layout>
                <c:manualLayout>
                  <c:x val="0.21059202169215507"/>
                  <c:y val="-0.1121771026695623"/>
                </c:manualLayout>
              </c:layout>
              <c:dLblPos val="bestFit"/>
              <c:showLegendKey val="0"/>
              <c:showVal val="0"/>
              <c:showCatName val="1"/>
              <c:showSerName val="0"/>
              <c:showPercent val="1"/>
              <c:showBubbleSize val="0"/>
            </c:dLbl>
            <c:dLbl>
              <c:idx val="12"/>
              <c:layout>
                <c:manualLayout>
                  <c:x val="0.23823848647917956"/>
                  <c:y val="-4.0547258249113316E-2"/>
                </c:manualLayout>
              </c:layout>
              <c:dLblPos val="bestFit"/>
              <c:showLegendKey val="0"/>
              <c:showVal val="0"/>
              <c:showCatName val="1"/>
              <c:showSerName val="0"/>
              <c:showPercent val="1"/>
              <c:showBubbleSize val="0"/>
            </c:dLbl>
            <c:txPr>
              <a:bodyPr/>
              <a:lstStyle/>
              <a:p>
                <a:pPr>
                  <a:defRPr sz="800" b="1">
                    <a:solidFill>
                      <a:sysClr val="windowText" lastClr="000000"/>
                    </a:solidFill>
                    <a:latin typeface="PT Astra Serif" panose="020A0603040505020204" pitchFamily="18" charset="-52"/>
                    <a:ea typeface="PT Astra Serif" panose="020A0603040505020204" pitchFamily="18" charset="-52"/>
                  </a:defRPr>
                </a:pPr>
                <a:endParaRPr lang="ru-RU"/>
              </a:p>
            </c:txPr>
            <c:showLegendKey val="0"/>
            <c:showVal val="0"/>
            <c:showCatName val="1"/>
            <c:showSerName val="0"/>
            <c:showPercent val="1"/>
            <c:showBubbleSize val="0"/>
            <c:showLeaderLines val="1"/>
          </c:dLbls>
          <c:cat>
            <c:strRef>
              <c:f>'Отрасли экономики'!$B$13:$B$25</c:f>
              <c:strCache>
                <c:ptCount val="13"/>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pt idx="6">
                  <c:v>Водоснабжение, водоотведение, организация сбора и утилизации отходов, деятельность по ликвидации загрязнений</c:v>
                </c:pt>
                <c:pt idx="7">
                  <c:v>Транспортировка и хранение</c:v>
                </c:pt>
                <c:pt idx="8">
                  <c:v>Деятельность гостиниц и предприятий общественного питания</c:v>
                </c:pt>
                <c:pt idx="9">
                  <c:v>Деятельность профессиональная, научная и техническая</c:v>
                </c:pt>
                <c:pt idx="10">
                  <c:v>Деятельность в области культуры, спорта, организации досуга и развлечений</c:v>
                </c:pt>
                <c:pt idx="11">
                  <c:v>Деятельность административная и сопутствующие дополнительные услуги</c:v>
                </c:pt>
                <c:pt idx="12">
                  <c:v>Предоставление прочих видов услуг</c:v>
                </c:pt>
              </c:strCache>
            </c:strRef>
          </c:cat>
          <c:val>
            <c:numRef>
              <c:f>'Отрасли экономики'!$C$13:$C$25</c:f>
              <c:numCache>
                <c:formatCode>General</c:formatCode>
                <c:ptCount val="13"/>
                <c:pt idx="0" formatCode="#,##0">
                  <c:v>23</c:v>
                </c:pt>
                <c:pt idx="1">
                  <c:v>2</c:v>
                </c:pt>
                <c:pt idx="2" formatCode="#,##0">
                  <c:v>7</c:v>
                </c:pt>
                <c:pt idx="3" formatCode="#,##0">
                  <c:v>25</c:v>
                </c:pt>
                <c:pt idx="4" formatCode="#,##0">
                  <c:v>47</c:v>
                </c:pt>
                <c:pt idx="5">
                  <c:v>1</c:v>
                </c:pt>
                <c:pt idx="6" formatCode="#,##0">
                  <c:v>1</c:v>
                </c:pt>
                <c:pt idx="7" formatCode="#,##0">
                  <c:v>56</c:v>
                </c:pt>
                <c:pt idx="8" formatCode="#,##0">
                  <c:v>4</c:v>
                </c:pt>
                <c:pt idx="9" formatCode="#,##0">
                  <c:v>1</c:v>
                </c:pt>
                <c:pt idx="10" formatCode="#,##0">
                  <c:v>1</c:v>
                </c:pt>
                <c:pt idx="11" formatCode="#,##0">
                  <c:v>3</c:v>
                </c:pt>
                <c:pt idx="12" formatCode="#,##0">
                  <c:v>11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800" b="1" i="0" u="none" strike="noStrike" baseline="0">
                <a:solidFill>
                  <a:srgbClr val="000000"/>
                </a:solidFill>
                <a:latin typeface="PT Astra Serif"/>
                <a:ea typeface="PT Astra Serif"/>
                <a:cs typeface="PT Astra Serif"/>
              </a:defRPr>
            </a:pPr>
            <a:r>
              <a:rPr lang="ru-RU"/>
              <a:t>Количество индивидуальных предпринимателей</a:t>
            </a:r>
          </a:p>
        </c:rich>
      </c:tx>
      <c:overlay val="0"/>
    </c:title>
    <c:autoTitleDeleted val="0"/>
    <c:view3D>
      <c:rotX val="15"/>
      <c:rotY val="20"/>
      <c:depthPercent val="100"/>
      <c:rAngAx val="1"/>
    </c:view3D>
    <c:floor>
      <c:thickness val="0"/>
      <c:spPr>
        <a:solidFill>
          <a:schemeClr val="accent5">
            <a:lumMod val="20000"/>
            <a:lumOff val="80000"/>
          </a:schemeClr>
        </a:solidFill>
      </c:spPr>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Предприниматели!$B$6</c:f>
              <c:strCache>
                <c:ptCount val="1"/>
                <c:pt idx="0">
                  <c:v>Количество индивидуальных предпринимателей, всего</c:v>
                </c:pt>
              </c:strCache>
            </c:strRef>
          </c:tx>
          <c:spPr>
            <a:gradFill flip="none" rotWithShape="1">
              <a:gsLst>
                <a:gs pos="0">
                  <a:srgbClr val="03D4A8">
                    <a:alpha val="52000"/>
                  </a:srgbClr>
                </a:gs>
                <a:gs pos="25000">
                  <a:srgbClr val="21D6E0"/>
                </a:gs>
                <a:gs pos="75000">
                  <a:srgbClr val="0087E6"/>
                </a:gs>
                <a:gs pos="100000">
                  <a:srgbClr val="005CBF"/>
                </a:gs>
              </a:gsLst>
              <a:lin ang="4200000" scaled="0"/>
              <a:tileRect/>
            </a:gradFill>
          </c:spPr>
          <c:invertIfNegative val="0"/>
          <c:dLbls>
            <c:txPr>
              <a:bodyPr/>
              <a:lstStyle/>
              <a:p>
                <a:pPr>
                  <a:defRPr sz="1000" b="1" i="0" u="none" strike="noStrike" baseline="0">
                    <a:solidFill>
                      <a:srgbClr val="000000"/>
                    </a:solidFill>
                    <a:latin typeface="PT Astra Serif"/>
                    <a:ea typeface="PT Astra Serif"/>
                    <a:cs typeface="PT Astra Serif"/>
                  </a:defRPr>
                </a:pPr>
                <a:endParaRPr lang="ru-RU"/>
              </a:p>
            </c:txPr>
            <c:showLegendKey val="0"/>
            <c:showVal val="1"/>
            <c:showCatName val="0"/>
            <c:showSerName val="0"/>
            <c:showPercent val="0"/>
            <c:showBubbleSize val="0"/>
            <c:showLeaderLines val="0"/>
          </c:dLbls>
          <c:cat>
            <c:numRef>
              <c:f>Предприниматели!$G$5:$T$5</c:f>
              <c:numCache>
                <c:formatCode>General</c:formatCode>
                <c:ptCount val="7"/>
                <c:pt idx="0">
                  <c:v>2018</c:v>
                </c:pt>
                <c:pt idx="1">
                  <c:v>2019</c:v>
                </c:pt>
                <c:pt idx="2">
                  <c:v>2020</c:v>
                </c:pt>
                <c:pt idx="3">
                  <c:v>2021</c:v>
                </c:pt>
                <c:pt idx="4">
                  <c:v>2022</c:v>
                </c:pt>
                <c:pt idx="5">
                  <c:v>2023</c:v>
                </c:pt>
                <c:pt idx="6">
                  <c:v>2024</c:v>
                </c:pt>
              </c:numCache>
            </c:numRef>
          </c:cat>
          <c:val>
            <c:numRef>
              <c:f>Предприниматели!$G$6:$T$6</c:f>
              <c:numCache>
                <c:formatCode>#,##0</c:formatCode>
                <c:ptCount val="7"/>
                <c:pt idx="0">
                  <c:v>149</c:v>
                </c:pt>
                <c:pt idx="1">
                  <c:v>154</c:v>
                </c:pt>
                <c:pt idx="2">
                  <c:v>147</c:v>
                </c:pt>
                <c:pt idx="3">
                  <c:v>161</c:v>
                </c:pt>
                <c:pt idx="4">
                  <c:v>160</c:v>
                </c:pt>
                <c:pt idx="5">
                  <c:v>169</c:v>
                </c:pt>
                <c:pt idx="6">
                  <c:v>163</c:v>
                </c:pt>
              </c:numCache>
            </c:numRef>
          </c:val>
        </c:ser>
        <c:dLbls>
          <c:showLegendKey val="0"/>
          <c:showVal val="0"/>
          <c:showCatName val="0"/>
          <c:showSerName val="0"/>
          <c:showPercent val="0"/>
          <c:showBubbleSize val="0"/>
        </c:dLbls>
        <c:gapWidth val="75"/>
        <c:shape val="cylinder"/>
        <c:axId val="167077760"/>
        <c:axId val="167079296"/>
        <c:axId val="0"/>
      </c:bar3DChart>
      <c:catAx>
        <c:axId val="167077760"/>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PT Astra Serif"/>
                <a:ea typeface="PT Astra Serif"/>
                <a:cs typeface="PT Astra Serif"/>
              </a:defRPr>
            </a:pPr>
            <a:endParaRPr lang="ru-RU"/>
          </a:p>
        </c:txPr>
        <c:crossAx val="167079296"/>
        <c:crosses val="autoZero"/>
        <c:auto val="1"/>
        <c:lblAlgn val="ctr"/>
        <c:lblOffset val="100"/>
        <c:noMultiLvlLbl val="0"/>
      </c:catAx>
      <c:valAx>
        <c:axId val="167079296"/>
        <c:scaling>
          <c:orientation val="minMax"/>
        </c:scaling>
        <c:delete val="0"/>
        <c:axPos val="l"/>
        <c:numFmt formatCode="#,##0" sourceLinked="1"/>
        <c:majorTickMark val="none"/>
        <c:minorTickMark val="none"/>
        <c:tickLblPos val="nextTo"/>
        <c:txPr>
          <a:bodyPr rot="0" vert="horz"/>
          <a:lstStyle/>
          <a:p>
            <a:pPr>
              <a:defRPr sz="1000" b="1" i="0" u="none" strike="noStrike" baseline="0">
                <a:solidFill>
                  <a:srgbClr val="000000"/>
                </a:solidFill>
                <a:latin typeface="PT Astra Serif"/>
                <a:ea typeface="PT Astra Serif"/>
                <a:cs typeface="PT Astra Serif"/>
              </a:defRPr>
            </a:pPr>
            <a:endParaRPr lang="ru-RU"/>
          </a:p>
        </c:txPr>
        <c:crossAx val="167077760"/>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sz="1000" b="1" i="0" u="none" strike="noStrike" baseline="0">
                    <a:solidFill>
                      <a:srgbClr val="FFFFFF"/>
                    </a:solidFill>
                    <a:latin typeface="Times New Roman"/>
                    <a:ea typeface="Times New Roman"/>
                    <a:cs typeface="Times New Roman"/>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транспортировка и хранение</c:v>
                </c:pt>
                <c:pt idx="6">
                  <c:v>деятельность по операциям с недвижимым имуществом</c:v>
                </c:pt>
                <c:pt idx="7">
                  <c:v> предоставление прочих услуг</c:v>
                </c:pt>
              </c:strCache>
            </c:strRef>
          </c:cat>
          <c:val>
            <c:numRef>
              <c:f>'Число работн.'!$C$7:$C$14</c:f>
              <c:numCache>
                <c:formatCode>0.000</c:formatCode>
                <c:ptCount val="8"/>
                <c:pt idx="0">
                  <c:v>0.34699999999999998</c:v>
                </c:pt>
                <c:pt idx="1">
                  <c:v>0.11700000000000001</c:v>
                </c:pt>
                <c:pt idx="2">
                  <c:v>0</c:v>
                </c:pt>
                <c:pt idx="3">
                  <c:v>4.2999999999999997E-2</c:v>
                </c:pt>
                <c:pt idx="4">
                  <c:v>5.5E-2</c:v>
                </c:pt>
                <c:pt idx="5">
                  <c:v>5.8000000000000003E-2</c:v>
                </c:pt>
                <c:pt idx="6" formatCode="General">
                  <c:v>1.0999999999999999E-2</c:v>
                </c:pt>
                <c:pt idx="7" formatCode="General">
                  <c:v>1.2E-2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22111641247"/>
          <c:y val="0.10271338175751286"/>
          <c:w val="0.37732381036013618"/>
          <c:h val="0.79845103664367534"/>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c:spPr>
  <c:txPr>
    <a:bodyPr/>
    <a:lstStyle/>
    <a:p>
      <a:pPr>
        <a:defRPr sz="1000" b="0" i="0" u="none" strike="noStrike" baseline="0">
          <a:solidFill>
            <a:srgbClr val="FFFFFF"/>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spPr>
            <a:effectLst>
              <a:outerShdw blurRad="50800" dist="38100" dir="10800000" algn="r" rotWithShape="0">
                <a:prstClr val="black">
                  <a:alpha val="40000"/>
                </a:prstClr>
              </a:outerShdw>
            </a:effectLst>
            <a:scene3d>
              <a:camera prst="orthographicFront"/>
              <a:lightRig rig="threePt" dir="t">
                <a:rot lat="0" lon="0" rev="1200000"/>
              </a:lightRig>
            </a:scene3d>
            <a:sp3d>
              <a:bevelT w="63500" h="25400"/>
            </a:sp3d>
          </c:spPr>
          <c:explosion val="29"/>
          <c:dPt>
            <c:idx val="0"/>
            <c:bubble3D val="0"/>
            <c:explosion val="10"/>
          </c:dPt>
          <c:dPt>
            <c:idx val="1"/>
            <c:bubble3D val="0"/>
            <c:explosion val="11"/>
          </c:dPt>
          <c:dPt>
            <c:idx val="2"/>
            <c:bubble3D val="0"/>
            <c:explosion val="10"/>
          </c:dPt>
          <c:dPt>
            <c:idx val="3"/>
            <c:bubble3D val="0"/>
            <c:explosion val="8"/>
          </c:dPt>
          <c:dPt>
            <c:idx val="4"/>
            <c:bubble3D val="0"/>
            <c:explosion val="17"/>
          </c:dPt>
          <c:dPt>
            <c:idx val="5"/>
            <c:bubble3D val="0"/>
            <c:explosion val="9"/>
          </c:dPt>
          <c:dPt>
            <c:idx val="6"/>
            <c:bubble3D val="0"/>
            <c:explosion val="54"/>
          </c:dPt>
          <c:dLbls>
            <c:dLbl>
              <c:idx val="0"/>
              <c:layout>
                <c:manualLayout>
                  <c:x val="0.16498637602179836"/>
                  <c:y val="-6.7704977244816875E-2"/>
                </c:manualLayout>
              </c:layout>
              <c:numFmt formatCode="0.00%" sourceLinked="0"/>
              <c:spPr/>
              <c:txPr>
                <a:bodyPr/>
                <a:lstStyle/>
                <a:p>
                  <a:pPr>
                    <a:defRPr b="1">
                      <a:solidFill>
                        <a:schemeClr val="bg1"/>
                      </a:solidFill>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dLbl>
            <c:dLbl>
              <c:idx val="1"/>
              <c:layout>
                <c:manualLayout>
                  <c:x val="-1.414962775429638E-2"/>
                  <c:y val="-5.2951913120951627E-2"/>
                </c:manualLayout>
              </c:layout>
              <c:dLblPos val="bestFit"/>
              <c:showLegendKey val="0"/>
              <c:showVal val="0"/>
              <c:showCatName val="1"/>
              <c:showSerName val="0"/>
              <c:showPercent val="1"/>
              <c:showBubbleSize val="0"/>
            </c:dLbl>
            <c:dLbl>
              <c:idx val="2"/>
              <c:layout>
                <c:manualLayout>
                  <c:x val="2.4377409227116367E-2"/>
                  <c:y val="-2.2430783308049797E-2"/>
                </c:manualLayout>
              </c:layout>
              <c:dLblPos val="bestFit"/>
              <c:showLegendKey val="0"/>
              <c:showVal val="0"/>
              <c:showCatName val="1"/>
              <c:showSerName val="0"/>
              <c:showPercent val="1"/>
              <c:showBubbleSize val="0"/>
            </c:dLbl>
            <c:dLbl>
              <c:idx val="3"/>
              <c:layout>
                <c:manualLayout>
                  <c:x val="2.7451779699199725E-2"/>
                  <c:y val="-2.8236268631558627E-2"/>
                </c:manualLayout>
              </c:layout>
              <c:dLblPos val="bestFit"/>
              <c:showLegendKey val="0"/>
              <c:showVal val="0"/>
              <c:showCatName val="1"/>
              <c:showSerName val="0"/>
              <c:showPercent val="1"/>
              <c:showBubbleSize val="0"/>
            </c:dLbl>
            <c:dLbl>
              <c:idx val="5"/>
              <c:layout>
                <c:manualLayout>
                  <c:x val="8.2653779313008213E-2"/>
                  <c:y val="0.14093823593151775"/>
                </c:manualLayout>
              </c:layout>
              <c:dLblPos val="bestFit"/>
              <c:showLegendKey val="0"/>
              <c:showVal val="0"/>
              <c:showCatName val="1"/>
              <c:showSerName val="0"/>
              <c:showPercent val="1"/>
              <c:showBubbleSize val="0"/>
            </c:dLbl>
            <c:dLbl>
              <c:idx val="6"/>
              <c:layout>
                <c:manualLayout>
                  <c:x val="-6.4926659371938186E-2"/>
                  <c:y val="7.4377548345864991E-2"/>
                </c:manualLayout>
              </c:layout>
              <c:dLblPos val="bestFit"/>
              <c:showLegendKey val="0"/>
              <c:showVal val="0"/>
              <c:showCatName val="1"/>
              <c:showSerName val="0"/>
              <c:showPercent val="1"/>
              <c:showBubbleSize val="0"/>
            </c:dLbl>
            <c:numFmt formatCode="0.00%" sourceLinked="0"/>
            <c:txPr>
              <a:bodyPr/>
              <a:lstStyle/>
              <a:p>
                <a:pPr>
                  <a:defRPr b="1">
                    <a:latin typeface="PT Astra Serif" panose="020A0603040505020204" pitchFamily="18" charset="-52"/>
                    <a:ea typeface="PT Astra Serif" panose="020A0603040505020204" pitchFamily="18" charset="-52"/>
                  </a:defRPr>
                </a:pPr>
                <a:endParaRPr lang="ru-RU"/>
              </a:p>
            </c:txPr>
            <c:dLblPos val="bestFit"/>
            <c:showLegendKey val="0"/>
            <c:showVal val="0"/>
            <c:showCatName val="1"/>
            <c:showSerName val="0"/>
            <c:showPercent val="1"/>
            <c:showBubbleSize val="0"/>
            <c:showLeaderLines val="1"/>
          </c:dLbls>
          <c:cat>
            <c:strRef>
              <c:f>Оборот!$A$7:$A$12</c:f>
              <c:strCache>
                <c:ptCount val="6"/>
                <c:pt idx="0">
                  <c:v>сельское хозяйство, охота и лесное хозяйство</c:v>
                </c:pt>
                <c:pt idx="1">
                  <c:v>оптовая и розничная торговля</c:v>
                </c:pt>
                <c:pt idx="2">
                  <c:v>обрабатывающая промышленность</c:v>
                </c:pt>
                <c:pt idx="3">
                  <c:v>строительство</c:v>
                </c:pt>
                <c:pt idx="4">
                  <c:v>добыча полезных ископаемых</c:v>
                </c:pt>
                <c:pt idx="5">
                  <c:v>прочие</c:v>
                </c:pt>
              </c:strCache>
            </c:strRef>
          </c:cat>
          <c:val>
            <c:numRef>
              <c:f>Оборот!$B$7:$B$12</c:f>
              <c:numCache>
                <c:formatCode>#,##0.00</c:formatCode>
                <c:ptCount val="6"/>
                <c:pt idx="0">
                  <c:v>2615975</c:v>
                </c:pt>
                <c:pt idx="1">
                  <c:v>157000</c:v>
                </c:pt>
                <c:pt idx="2">
                  <c:v>133000</c:v>
                </c:pt>
                <c:pt idx="3">
                  <c:v>83000</c:v>
                </c:pt>
                <c:pt idx="4">
                  <c:v>0</c:v>
                </c:pt>
                <c:pt idx="5">
                  <c:v>60000</c:v>
                </c:pt>
              </c:numCache>
            </c:numRef>
          </c:val>
        </c:ser>
        <c:dLbls>
          <c:showLegendKey val="0"/>
          <c:showVal val="0"/>
          <c:showCatName val="0"/>
          <c:showSerName val="0"/>
          <c:showPercent val="0"/>
          <c:showBubbleSize val="0"/>
          <c:showLeaderLines val="1"/>
        </c:dLbls>
        <c:gapWidth val="100"/>
        <c:secondPieSize val="75"/>
        <c:serLines/>
      </c:ofPieChart>
      <c:spPr>
        <a:noFill/>
        <a:ln w="25400">
          <a:noFill/>
        </a:ln>
      </c:spPr>
    </c:plotArea>
    <c:plotVisOnly val="1"/>
    <c:dispBlanksAs val="gap"/>
    <c:showDLblsOverMax val="0"/>
  </c:chart>
  <c:spPr>
    <a:ln>
      <a:noFill/>
    </a:ln>
  </c:spPr>
  <c:txPr>
    <a:bodyPr/>
    <a:lstStyle/>
    <a:p>
      <a:pPr>
        <a:defRPr>
          <a:ln>
            <a:noFill/>
          </a:l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EA04-F778-407B-BDFA-3F0BD94F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6606</TotalTime>
  <Pages>8</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КолобковаНВ</cp:lastModifiedBy>
  <cp:revision>20</cp:revision>
  <cp:lastPrinted>2025-02-18T12:55:00Z</cp:lastPrinted>
  <dcterms:created xsi:type="dcterms:W3CDTF">2025-02-14T12:42:00Z</dcterms:created>
  <dcterms:modified xsi:type="dcterms:W3CDTF">2025-02-19T06:58:00Z</dcterms:modified>
</cp:coreProperties>
</file>