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4F8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B26077" wp14:editId="5E2B7EF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4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B74F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B74F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B74F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B74F8" w:rsidRPr="00CB74F8" w:rsidRDefault="00CB74F8" w:rsidP="00CB74F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B74F8" w:rsidRPr="00CB74F8" w:rsidRDefault="00CB74F8" w:rsidP="00CB74F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B74F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B74F8" w:rsidRPr="00CB74F8" w:rsidRDefault="00CB74F8" w:rsidP="00CB74F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74F8" w:rsidRPr="00CB74F8" w:rsidTr="00723877">
        <w:trPr>
          <w:trHeight w:val="146"/>
        </w:trPr>
        <w:tc>
          <w:tcPr>
            <w:tcW w:w="5846" w:type="dxa"/>
            <w:shd w:val="clear" w:color="auto" w:fill="auto"/>
          </w:tcPr>
          <w:p w:rsidR="00CB74F8" w:rsidRPr="00CB74F8" w:rsidRDefault="00CB74F8" w:rsidP="00CB7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B74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 декабря</w:t>
            </w:r>
            <w:r w:rsidRPr="00CB74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CB74F8" w:rsidRPr="00CB74F8" w:rsidRDefault="00CB74F8" w:rsidP="00CB7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B74F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420</w:t>
            </w:r>
          </w:p>
        </w:tc>
      </w:tr>
    </w:tbl>
    <w:p w:rsidR="00CB74F8" w:rsidRPr="00CB74F8" w:rsidRDefault="00CB74F8" w:rsidP="00CB74F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67461" w:rsidRPr="00F43575" w:rsidRDefault="00567461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F43575">
        <w:rPr>
          <w:rFonts w:ascii="PT Astra Serif" w:hAnsi="PT Astra Serif"/>
          <w:b/>
          <w:sz w:val="28"/>
          <w:szCs w:val="28"/>
        </w:rPr>
        <w:t>в рамках  муниципального жилищного контроля в муниципальном  образовании Каменский  район на 2023 год</w:t>
      </w: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E746B" w:rsidRPr="00F43575" w:rsidRDefault="000E746B" w:rsidP="00F4357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F43575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F435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0E746B" w:rsidRPr="00F43575" w:rsidRDefault="000E746B" w:rsidP="00F4357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>1.</w:t>
      </w:r>
      <w:r w:rsidRPr="00F43575">
        <w:rPr>
          <w:rFonts w:ascii="PT Astra Serif" w:hAnsi="PT Astra Serif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Каменский район на 2023 год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0E746B" w:rsidRPr="00F43575" w:rsidRDefault="00873452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0E746B" w:rsidRPr="00F43575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746B" w:rsidRPr="00F435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CB74F8">
        <w:rPr>
          <w:rFonts w:ascii="PT Astra Serif" w:hAnsi="PT Astra Serif"/>
          <w:color w:val="000000" w:themeColor="text1"/>
          <w:sz w:val="28"/>
          <w:szCs w:val="28"/>
        </w:rPr>
        <w:t xml:space="preserve"> (Ртищева 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0E746B" w:rsidRPr="00F43575" w:rsidRDefault="006E11C1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. Постановление вступает в силу с 1 января 2023 года и подлежит обнародованию. </w:t>
      </w: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B74F8" w:rsidRPr="00CB74F8" w:rsidRDefault="00CB74F8" w:rsidP="00CB74F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4F8" w:rsidRPr="00CB74F8" w:rsidTr="00D467C2">
        <w:trPr>
          <w:trHeight w:val="229"/>
        </w:trPr>
        <w:tc>
          <w:tcPr>
            <w:tcW w:w="2178" w:type="pct"/>
          </w:tcPr>
          <w:p w:rsidR="00CB74F8" w:rsidRPr="00CB74F8" w:rsidRDefault="00CB74F8" w:rsidP="00D467C2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B74F8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B74F8" w:rsidRPr="00CB74F8" w:rsidRDefault="00CB74F8" w:rsidP="00D467C2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B74F8" w:rsidRPr="00CB74F8" w:rsidRDefault="00CB74F8" w:rsidP="00D467C2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CB74F8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43575" w:rsidRDefault="00F43575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F43575" w:rsidSect="00041C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RPr="00F43575" w:rsidTr="00AD676E">
        <w:tc>
          <w:tcPr>
            <w:tcW w:w="4785" w:type="dxa"/>
          </w:tcPr>
          <w:p w:rsidR="00AD676E" w:rsidRPr="00F43575" w:rsidRDefault="00AD676E" w:rsidP="00AD676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Par44"/>
            <w:bookmarkStart w:id="1" w:name="_GoBack"/>
            <w:bookmarkEnd w:id="0"/>
            <w:bookmarkEnd w:id="1"/>
          </w:p>
        </w:tc>
        <w:tc>
          <w:tcPr>
            <w:tcW w:w="4785" w:type="dxa"/>
            <w:hideMark/>
          </w:tcPr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CB74F8" w:rsidRPr="00F43575" w:rsidRDefault="00CB74F8" w:rsidP="00CB74F8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2022 г.  № 420</w:t>
            </w:r>
          </w:p>
        </w:tc>
      </w:tr>
    </w:tbl>
    <w:p w:rsidR="00CB74F8" w:rsidRDefault="00CB74F8" w:rsidP="00CB74F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74F8" w:rsidRDefault="00CB74F8" w:rsidP="00CB74F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74F8" w:rsidRDefault="00CB74F8" w:rsidP="00CB74F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64134A" w:rsidRDefault="0064134A" w:rsidP="00CB74F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 xml:space="preserve"> профилактики </w:t>
      </w:r>
      <w:r w:rsidRPr="00F43575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 w:rsidRPr="00F43575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Pr="00F43575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 w:rsidRPr="00F43575">
        <w:rPr>
          <w:rFonts w:ascii="PT Astra Serif" w:hAnsi="PT Astra Serif"/>
          <w:b/>
          <w:sz w:val="28"/>
          <w:szCs w:val="28"/>
        </w:rPr>
        <w:t>я</w:t>
      </w:r>
      <w:r w:rsidRPr="00F43575">
        <w:rPr>
          <w:rFonts w:ascii="PT Astra Serif" w:hAnsi="PT Astra Serif"/>
          <w:b/>
          <w:sz w:val="28"/>
          <w:szCs w:val="28"/>
        </w:rPr>
        <w:t xml:space="preserve"> </w:t>
      </w:r>
      <w:r w:rsidRPr="00F43575">
        <w:rPr>
          <w:rFonts w:ascii="PT Astra Serif" w:hAnsi="PT Astra Serif"/>
          <w:b/>
          <w:bCs/>
          <w:sz w:val="28"/>
          <w:szCs w:val="28"/>
        </w:rPr>
        <w:t>на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 w:rsidRPr="00F43575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 w:rsidRPr="00F43575">
        <w:rPr>
          <w:rFonts w:ascii="PT Astra Serif" w:hAnsi="PT Astra Serif"/>
          <w:b/>
          <w:bCs/>
          <w:sz w:val="28"/>
          <w:szCs w:val="28"/>
        </w:rPr>
        <w:t xml:space="preserve"> 2023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CB74F8" w:rsidRPr="00F43575" w:rsidRDefault="00CB74F8" w:rsidP="00CB74F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76D0" w:rsidRPr="00F43575" w:rsidRDefault="008C170C" w:rsidP="00CB74F8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F43575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2" w:name="Par94"/>
      <w:bookmarkEnd w:id="2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</w:t>
      </w:r>
      <w:proofErr w:type="gramStart"/>
      <w:r w:rsidR="002A76D0" w:rsidRPr="00F43575">
        <w:rPr>
          <w:rFonts w:ascii="PT Astra Serif" w:hAnsi="PT Astra Serif"/>
          <w:b/>
          <w:bCs/>
          <w:sz w:val="28"/>
          <w:szCs w:val="28"/>
        </w:rPr>
        <w:t>уровня развития профилактической деятельности администрации муниципального образования</w:t>
      </w:r>
      <w:proofErr w:type="gramEnd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AA2384" w:rsidRPr="00F43575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F43575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3575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8C1702" w:rsidRPr="00F43575">
        <w:rPr>
          <w:rFonts w:ascii="PT Astra Serif" w:hAnsi="PT Astra Serif"/>
          <w:sz w:val="28"/>
          <w:szCs w:val="28"/>
        </w:rPr>
        <w:t xml:space="preserve">со </w:t>
      </w:r>
      <w:r w:rsidR="008C1702" w:rsidRPr="00F43575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43575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43575">
        <w:rPr>
          <w:rFonts w:ascii="PT Astra Serif" w:hAnsi="PT Astra Serif"/>
          <w:sz w:val="28"/>
          <w:szCs w:val="28"/>
        </w:rPr>
        <w:t xml:space="preserve"> ценностям </w:t>
      </w:r>
      <w:r w:rsidR="00560A60" w:rsidRPr="00F43575">
        <w:rPr>
          <w:rFonts w:ascii="PT Astra Serif" w:hAnsi="PT Astra Serif"/>
          <w:sz w:val="28"/>
          <w:szCs w:val="28"/>
        </w:rPr>
        <w:t xml:space="preserve">в сфере </w:t>
      </w:r>
      <w:r w:rsidRPr="00F43575">
        <w:rPr>
          <w:rFonts w:ascii="PT Astra Serif" w:hAnsi="PT Astra Serif"/>
          <w:sz w:val="28"/>
          <w:szCs w:val="28"/>
        </w:rPr>
        <w:t xml:space="preserve"> осуществлени</w:t>
      </w:r>
      <w:r w:rsidR="00560A60" w:rsidRPr="00F43575">
        <w:rPr>
          <w:rFonts w:ascii="PT Astra Serif" w:hAnsi="PT Astra Serif"/>
          <w:sz w:val="28"/>
          <w:szCs w:val="28"/>
        </w:rPr>
        <w:t>я</w:t>
      </w:r>
      <w:r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 w:rsidRPr="00F43575">
        <w:rPr>
          <w:rFonts w:ascii="PT Astra Serif" w:hAnsi="PT Astra Serif"/>
          <w:sz w:val="28"/>
          <w:szCs w:val="28"/>
        </w:rPr>
        <w:t>жилищного</w:t>
      </w:r>
      <w:r w:rsidRPr="00F43575">
        <w:rPr>
          <w:rFonts w:ascii="PT Astra Serif" w:hAnsi="PT Astra Serif"/>
          <w:sz w:val="28"/>
          <w:szCs w:val="28"/>
        </w:rPr>
        <w:t xml:space="preserve"> контроля</w:t>
      </w:r>
      <w:r w:rsidR="00560A60" w:rsidRPr="00F43575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Каменского </w:t>
      </w:r>
      <w:r w:rsidR="00560A60" w:rsidRPr="00F43575">
        <w:rPr>
          <w:rFonts w:ascii="PT Astra Serif" w:hAnsi="PT Astra Serif"/>
          <w:sz w:val="28"/>
          <w:szCs w:val="28"/>
        </w:rPr>
        <w:t>района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64134A" w:rsidRPr="00F43575" w:rsidRDefault="005637C3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</w:t>
      </w:r>
      <w:r w:rsidR="0064134A" w:rsidRPr="00F43575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F43575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Pr="00F43575" w:rsidRDefault="00CC380E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 xml:space="preserve">Подконтрольными субъектами, в отношении которых осуществляется муниципальный </w:t>
      </w:r>
      <w:r w:rsidR="00C62FA8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контроль, являются юридические лица, индивидуальные предприниматели, 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 w:rsidRPr="00F43575">
        <w:rPr>
          <w:rFonts w:ascii="PT Astra Serif" w:hAnsi="PT Astra Serif"/>
          <w:sz w:val="28"/>
          <w:szCs w:val="28"/>
        </w:rPr>
        <w:t xml:space="preserve">и сохранности </w:t>
      </w:r>
      <w:r w:rsidR="004E2531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 w:rsidRPr="00F43575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F43575">
        <w:rPr>
          <w:rFonts w:ascii="PT Astra Serif" w:hAnsi="PT Astra Serif" w:cs="Times New Roman"/>
          <w:sz w:val="28"/>
          <w:szCs w:val="28"/>
        </w:rPr>
        <w:t xml:space="preserve"> контролю на 202</w:t>
      </w:r>
      <w:r w:rsidR="00532824" w:rsidRPr="00F43575">
        <w:rPr>
          <w:rFonts w:ascii="PT Astra Serif" w:hAnsi="PT Astra Serif" w:cs="Times New Roman"/>
          <w:sz w:val="28"/>
          <w:szCs w:val="28"/>
        </w:rPr>
        <w:t>3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F43575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F43575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F43575" w:rsidRDefault="009D6409" w:rsidP="00076BC4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Pr="00F43575" w:rsidRDefault="000D0F58" w:rsidP="0097291E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F43575">
        <w:rPr>
          <w:rFonts w:ascii="PT Astra Serif" w:hAnsi="PT Astra Serif"/>
          <w:sz w:val="28"/>
          <w:szCs w:val="28"/>
        </w:rPr>
        <w:t>администрация муниципаль</w:t>
      </w:r>
      <w:r w:rsidR="00560A60" w:rsidRPr="00F43575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Каменский </w:t>
      </w:r>
      <w:r w:rsidR="00560A60" w:rsidRPr="00F43575">
        <w:rPr>
          <w:rFonts w:ascii="PT Astra Serif" w:hAnsi="PT Astra Serif"/>
          <w:sz w:val="28"/>
          <w:szCs w:val="28"/>
        </w:rPr>
        <w:t xml:space="preserve"> район </w:t>
      </w:r>
      <w:r w:rsidR="0097291E" w:rsidRPr="00F43575">
        <w:rPr>
          <w:rFonts w:ascii="PT Astra Serif" w:hAnsi="PT Astra Serif"/>
          <w:sz w:val="28"/>
          <w:szCs w:val="28"/>
        </w:rPr>
        <w:t>(</w:t>
      </w:r>
      <w:r w:rsidR="00560A60" w:rsidRPr="00F43575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F43575" w:rsidRDefault="00D252AE" w:rsidP="002A76D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CD56A7" w:rsidRPr="00F43575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CD56A7" w:rsidRPr="00F43575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муниципального </w:t>
      </w:r>
      <w:r w:rsidR="00F314C1" w:rsidRPr="00F43575">
        <w:rPr>
          <w:rFonts w:ascii="PT Astra Serif" w:hAnsi="PT Astra Serif"/>
          <w:sz w:val="28"/>
          <w:szCs w:val="28"/>
        </w:rPr>
        <w:t>жилищного</w:t>
      </w:r>
      <w:r w:rsidR="00CD56A7" w:rsidRPr="00F43575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43575" w:rsidRDefault="00591AB7" w:rsidP="00F314C1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 – </w:t>
      </w:r>
      <w:r w:rsidR="00C23C10" w:rsidRPr="00F43575">
        <w:rPr>
          <w:rFonts w:ascii="PT Astra Serif" w:hAnsi="PT Astra Serif"/>
          <w:sz w:val="28"/>
          <w:szCs w:val="28"/>
        </w:rPr>
        <w:t xml:space="preserve">это </w:t>
      </w:r>
      <w:r w:rsidRPr="00F43575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 w:rsidRPr="00F43575">
        <w:rPr>
          <w:rFonts w:ascii="PT Astra Serif" w:hAnsi="PT Astra Serif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</w:t>
      </w:r>
      <w:r w:rsidR="00CE10BE" w:rsidRPr="00F43575">
        <w:rPr>
          <w:rFonts w:ascii="PT Astra Serif" w:hAnsi="PT Astra Serif" w:cs="Times New Roman"/>
          <w:sz w:val="28"/>
          <w:szCs w:val="28"/>
        </w:rPr>
        <w:t>установленных</w:t>
      </w:r>
      <w:r w:rsidR="00C23C10" w:rsidRPr="00F43575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43575">
        <w:rPr>
          <w:rFonts w:ascii="PT Astra Serif" w:hAnsi="PT Astra Serif" w:cs="Times New Roman"/>
          <w:sz w:val="28"/>
          <w:szCs w:val="28"/>
        </w:rPr>
        <w:t>.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осуществляется посредством: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7F4E49" w:rsidRPr="00F43575" w:rsidRDefault="007F4E49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F43575">
        <w:rPr>
          <w:rFonts w:ascii="PT Astra Serif" w:hAnsi="PT Astra Serif"/>
          <w:sz w:val="28"/>
          <w:szCs w:val="28"/>
        </w:rPr>
        <w:t>ципального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</w:t>
      </w:r>
      <w:r w:rsidR="00886321" w:rsidRPr="00F43575">
        <w:rPr>
          <w:rFonts w:ascii="PT Astra Serif" w:hAnsi="PT Astra Serif"/>
          <w:sz w:val="28"/>
          <w:szCs w:val="28"/>
        </w:rPr>
        <w:t>жилищного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контрол</w:t>
      </w:r>
      <w:r w:rsidR="00886321" w:rsidRPr="00F43575">
        <w:rPr>
          <w:rFonts w:ascii="PT Astra Serif" w:hAnsi="PT Astra Serif"/>
          <w:sz w:val="28"/>
          <w:szCs w:val="28"/>
        </w:rPr>
        <w:t>я</w:t>
      </w:r>
      <w:r w:rsidR="00C76FB4" w:rsidRPr="00F43575">
        <w:rPr>
          <w:rFonts w:ascii="PT Astra Serif" w:hAnsi="PT Astra Serif"/>
          <w:sz w:val="28"/>
          <w:szCs w:val="28"/>
        </w:rPr>
        <w:t>.</w:t>
      </w:r>
    </w:p>
    <w:p w:rsidR="00C76FB4" w:rsidRPr="00F43575" w:rsidRDefault="00C76FB4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>Данные о проведенных мероприятиях.</w:t>
      </w:r>
    </w:p>
    <w:p w:rsidR="009F2D50" w:rsidRPr="00F43575" w:rsidRDefault="009F2D50" w:rsidP="009F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В 2022 году в отношении юридических лиц, индивидуальных предпринимателей, граждан на территории муниципального образования </w:t>
      </w:r>
      <w:r w:rsidR="0097291E" w:rsidRPr="00F43575">
        <w:rPr>
          <w:rFonts w:ascii="PT Astra Serif" w:hAnsi="PT Astra Serif"/>
          <w:sz w:val="28"/>
          <w:szCs w:val="28"/>
        </w:rPr>
        <w:t>Каменского</w:t>
      </w:r>
      <w:r w:rsidRPr="00F43575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C212A" w:rsidRPr="00F43575" w:rsidRDefault="00AC212A" w:rsidP="00AC212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 xml:space="preserve">Анализ и оценка рисков причинения вреда охраняемым законом ценностям. </w:t>
      </w:r>
    </w:p>
    <w:p w:rsidR="00AC212A" w:rsidRPr="00F43575" w:rsidRDefault="00AC212A" w:rsidP="00AC212A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F43575" w:rsidRDefault="00AC212A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 w:rsidRPr="00F43575">
        <w:rPr>
          <w:rFonts w:ascii="PT Astra Serif" w:hAnsi="PT Astra Serif"/>
          <w:sz w:val="28"/>
          <w:szCs w:val="28"/>
        </w:rPr>
        <w:t>контрольными</w:t>
      </w:r>
      <w:r w:rsidRPr="00F43575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Pr="00F43575" w:rsidRDefault="00F9197D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F43575" w:rsidRDefault="00C76FB4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F43575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F43575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 w:rsidRPr="00F43575">
        <w:rPr>
          <w:rFonts w:ascii="PT Astra Serif" w:hAnsi="PT Astra Serif"/>
          <w:b/>
          <w:bCs/>
          <w:sz w:val="28"/>
          <w:szCs w:val="28"/>
        </w:rPr>
        <w:t>2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F43575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 w:rsidRPr="00F43575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7460A8" w:rsidRPr="00F43575">
        <w:rPr>
          <w:rFonts w:ascii="PT Astra Serif" w:hAnsi="PT Astra Serif"/>
          <w:b/>
          <w:bCs/>
          <w:sz w:val="28"/>
          <w:szCs w:val="28"/>
        </w:rPr>
        <w:t>3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F43575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F43575">
        <w:rPr>
          <w:rFonts w:ascii="PT Astra Serif" w:hAnsi="PT Astra Serif"/>
          <w:sz w:val="28"/>
          <w:szCs w:val="28"/>
        </w:rPr>
        <w:t>подконтрольными субъектами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F43575">
        <w:rPr>
          <w:rFonts w:ascii="PT Astra Serif" w:hAnsi="PT Astra Serif"/>
          <w:sz w:val="28"/>
          <w:szCs w:val="28"/>
        </w:rPr>
        <w:t>подконтрольных субъектов</w:t>
      </w:r>
      <w:r w:rsidRPr="00F43575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F43575" w:rsidRDefault="00031019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F43575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67461" w:rsidRPr="00F43575" w:rsidRDefault="008667C9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460A8" w:rsidRPr="00F43575">
        <w:rPr>
          <w:rFonts w:ascii="PT Astra Serif" w:hAnsi="PT Astra Serif"/>
          <w:color w:val="010101"/>
          <w:sz w:val="28"/>
          <w:szCs w:val="28"/>
        </w:rPr>
        <w:t>3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F43575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363881" w:rsidRPr="00F43575">
        <w:rPr>
          <w:rFonts w:ascii="PT Astra Serif" w:hAnsi="PT Astra Serif"/>
          <w:color w:val="010101"/>
          <w:sz w:val="28"/>
          <w:szCs w:val="28"/>
        </w:rPr>
        <w:t>3</w:t>
      </w:r>
      <w:r w:rsidR="00124E7E" w:rsidRPr="00F43575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F43575" w:rsidRDefault="00567461" w:rsidP="00567461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2023 год</w:t>
      </w: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F43575" w:rsidTr="00F43575">
        <w:trPr>
          <w:trHeight w:val="770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F43575" w:rsidTr="00F43575">
        <w:trPr>
          <w:trHeight w:val="1629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</w:t>
            </w: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100%</w:t>
            </w: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3575" w:rsidRDefault="00F43575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  <w:sectPr w:rsidR="00F43575" w:rsidSect="00041C7B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F43575" w:rsidTr="00F43575">
        <w:tc>
          <w:tcPr>
            <w:tcW w:w="4785" w:type="dxa"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CB74F8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</w:p>
          <w:p w:rsidR="00124E7E" w:rsidRPr="00F43575" w:rsidRDefault="00CB74F8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 </w:t>
            </w:r>
            <w:r w:rsidR="00124E7E"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на 2023 год</w:t>
            </w:r>
          </w:p>
        </w:tc>
      </w:tr>
    </w:tbl>
    <w:p w:rsidR="00124E7E" w:rsidRPr="00F43575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CB74F8" w:rsidRDefault="00B338D9" w:rsidP="00CB74F8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CB74F8">
        <w:rPr>
          <w:rFonts w:ascii="PT Astra Serif" w:hAnsi="PT Astra Serif" w:cs="Arial"/>
          <w:b/>
          <w:color w:val="010101"/>
          <w:sz w:val="26"/>
          <w:szCs w:val="26"/>
        </w:rPr>
        <w:t>ПЛАН</w:t>
      </w:r>
    </w:p>
    <w:p w:rsidR="00CB74F8" w:rsidRPr="00CB74F8" w:rsidRDefault="00B338D9" w:rsidP="00CB74F8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CB74F8">
        <w:rPr>
          <w:rFonts w:ascii="PT Astra Serif" w:hAnsi="PT Astra Serif" w:cs="Arial"/>
          <w:b/>
          <w:color w:val="010101"/>
          <w:sz w:val="26"/>
          <w:szCs w:val="26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  <w:r w:rsidR="00921721" w:rsidRPr="00CB74F8">
        <w:rPr>
          <w:rFonts w:ascii="PT Astra Serif" w:hAnsi="PT Astra Serif" w:cs="Arial"/>
          <w:b/>
          <w:color w:val="010101"/>
          <w:sz w:val="26"/>
          <w:szCs w:val="26"/>
        </w:rPr>
        <w:t>Каменский  район</w:t>
      </w:r>
    </w:p>
    <w:p w:rsidR="00B338D9" w:rsidRPr="00CB74F8" w:rsidRDefault="00921721" w:rsidP="00CB74F8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CB74F8">
        <w:rPr>
          <w:rFonts w:ascii="PT Astra Serif" w:hAnsi="PT Astra Serif" w:cs="Arial"/>
          <w:b/>
          <w:color w:val="010101"/>
          <w:sz w:val="26"/>
          <w:szCs w:val="26"/>
        </w:rPr>
        <w:t>на 2023</w:t>
      </w:r>
      <w:r w:rsidR="00B338D9" w:rsidRPr="00CB74F8">
        <w:rPr>
          <w:rFonts w:ascii="PT Astra Serif" w:hAnsi="PT Astra Serif" w:cs="Arial"/>
          <w:b/>
          <w:color w:val="010101"/>
          <w:sz w:val="26"/>
          <w:szCs w:val="26"/>
        </w:rPr>
        <w:t xml:space="preserve"> год</w:t>
      </w:r>
    </w:p>
    <w:p w:rsidR="00B338D9" w:rsidRPr="00CB74F8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551"/>
        <w:gridCol w:w="3119"/>
        <w:gridCol w:w="2027"/>
        <w:gridCol w:w="1239"/>
      </w:tblGrid>
      <w:tr w:rsidR="00B338D9" w:rsidRPr="00CB74F8" w:rsidTr="00CB74F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№</w:t>
            </w:r>
          </w:p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proofErr w:type="gramStart"/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B338D9" w:rsidRPr="00CB74F8" w:rsidTr="00CB74F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Отдел осуществляет информирование контролируемых лиц и иных заинтересова</w:t>
            </w:r>
            <w:r w:rsidR="00921721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нных лиц по вопросам соблюдения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обязательных требований.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CB74F8" w:rsidRDefault="00B338D9" w:rsidP="00CB74F8">
            <w:pPr>
              <w:shd w:val="clear" w:color="auto" w:fill="FFFFFF"/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Отдел размещает и поддерживает в актуальном состоянии на официальном сайте муниципального образования в информационно-телекоммуникационной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сети «Интернет» </w:t>
            </w:r>
            <w:r w:rsidRPr="00CB74F8">
              <w:rPr>
                <w:rFonts w:ascii="PT Astra Serif" w:eastAsia="Calibri" w:hAnsi="PT Astra Serif" w:cs="Arial"/>
                <w:sz w:val="26"/>
                <w:szCs w:val="26"/>
                <w:lang w:eastAsia="en-US"/>
              </w:rPr>
              <w:t xml:space="preserve">https://kamenskiy.tularegion.ru/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в разделе Контрольно-надзорная деятельность.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2) руководства по соблюдению обязательных требований.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6) доклады о муниципальном контроле;</w:t>
            </w:r>
          </w:p>
          <w:p w:rsidR="00B338D9" w:rsidRPr="00CB74F8" w:rsidRDefault="00D04BF2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7)иные 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4949D8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ные на осуществление контроля  </w:t>
            </w:r>
          </w:p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B338D9" w:rsidRPr="00CB74F8" w:rsidTr="00CB74F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</w:t>
            </w:r>
            <w:r w:rsidRPr="00CB74F8">
              <w:rPr>
                <w:rFonts w:ascii="PT Astra Serif" w:eastAsia="Calibri" w:hAnsi="PT Astra Serif" w:cs="Arial"/>
                <w:sz w:val="26"/>
                <w:szCs w:val="26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CB74F8">
              <w:rPr>
                <w:rFonts w:ascii="PT Astra Serif" w:eastAsia="Calibri" w:hAnsi="PT Astra Serif" w:cs="Arial"/>
                <w:sz w:val="26"/>
                <w:szCs w:val="26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4949D8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Должностные лица, уполномочен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1 раз в год</w:t>
            </w:r>
          </w:p>
        </w:tc>
      </w:tr>
      <w:tr w:rsidR="00B338D9" w:rsidRPr="00CB74F8" w:rsidTr="00CB74F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proofErr w:type="gramStart"/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4949D8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B338D9" w:rsidRPr="00CB74F8" w:rsidTr="00CB74F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 ;</w:t>
            </w:r>
            <w:proofErr w:type="gramEnd"/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B338D9" w:rsidRPr="00CB74F8" w:rsidRDefault="00B338D9" w:rsidP="00CB74F8">
            <w:pPr>
              <w:spacing w:after="0" w:line="360" w:lineRule="exact"/>
              <w:ind w:right="142"/>
              <w:contextualSpacing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proofErr w:type="gramStart"/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 xml:space="preserve">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D04BF2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о</w:t>
            </w: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4949D8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lastRenderedPageBreak/>
              <w:t>Должностные лица, уполномочен</w:t>
            </w:r>
            <w:r w:rsidR="00B338D9"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B74F8" w:rsidRDefault="00B338D9" w:rsidP="00CB74F8">
            <w:pPr>
              <w:spacing w:after="0" w:line="360" w:lineRule="exact"/>
              <w:jc w:val="both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CB74F8">
              <w:rPr>
                <w:rFonts w:ascii="PT Astra Serif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817DE1" w:rsidRPr="00CB74F8" w:rsidRDefault="00817DE1" w:rsidP="00F4357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p w:rsidR="00687332" w:rsidRPr="00CB74F8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6"/>
          <w:szCs w:val="26"/>
          <w:vertAlign w:val="superscript"/>
        </w:rPr>
      </w:pPr>
      <w:r w:rsidRPr="00CB74F8">
        <w:rPr>
          <w:rFonts w:ascii="PT Astra Serif" w:hAnsi="PT Astra Serif"/>
          <w:sz w:val="26"/>
          <w:szCs w:val="26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Pr="00CB74F8" w:rsidRDefault="00687332" w:rsidP="0068733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565565" w:rsidRPr="00CB74F8" w:rsidRDefault="00565565" w:rsidP="00AD676E">
      <w:pPr>
        <w:pStyle w:val="ab"/>
        <w:shd w:val="clear" w:color="auto" w:fill="FFFFFF"/>
        <w:rPr>
          <w:rFonts w:ascii="PT Astra Serif" w:hAnsi="PT Astra Serif"/>
          <w:b/>
          <w:bCs/>
          <w:color w:val="010101"/>
          <w:sz w:val="26"/>
          <w:szCs w:val="26"/>
        </w:rPr>
      </w:pPr>
    </w:p>
    <w:p w:rsidR="00565565" w:rsidRPr="00F4357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F43575" w:rsidRDefault="0064134A" w:rsidP="0064134A">
      <w:pPr>
        <w:widowControl w:val="0"/>
        <w:jc w:val="both"/>
        <w:rPr>
          <w:rFonts w:ascii="PT Astra Serif" w:hAnsi="PT Astra Serif"/>
          <w:sz w:val="28"/>
        </w:rPr>
      </w:pPr>
    </w:p>
    <w:p w:rsidR="0064134A" w:rsidRPr="00F43575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F43575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F43575" w:rsidSect="00041C7B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C5" w:rsidRDefault="00B26CC5" w:rsidP="00F43575">
      <w:pPr>
        <w:spacing w:after="0" w:line="240" w:lineRule="auto"/>
      </w:pPr>
      <w:r>
        <w:separator/>
      </w:r>
    </w:p>
  </w:endnote>
  <w:endnote w:type="continuationSeparator" w:id="0">
    <w:p w:rsidR="00B26CC5" w:rsidRDefault="00B26CC5" w:rsidP="00F4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C5" w:rsidRDefault="00B26CC5" w:rsidP="00F43575">
      <w:pPr>
        <w:spacing w:after="0" w:line="240" w:lineRule="auto"/>
      </w:pPr>
      <w:r>
        <w:separator/>
      </w:r>
    </w:p>
  </w:footnote>
  <w:footnote w:type="continuationSeparator" w:id="0">
    <w:p w:rsidR="00B26CC5" w:rsidRDefault="00B26CC5" w:rsidP="00F4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699212"/>
      <w:docPartObj>
        <w:docPartGallery w:val="Page Numbers (Top of Page)"/>
        <w:docPartUnique/>
      </w:docPartObj>
    </w:sdtPr>
    <w:sdtEndPr/>
    <w:sdtContent>
      <w:p w:rsidR="00F43575" w:rsidRDefault="00F43575" w:rsidP="00F435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0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75" w:rsidRDefault="00F43575">
    <w:pPr>
      <w:pStyle w:val="af"/>
      <w:jc w:val="center"/>
    </w:pPr>
  </w:p>
  <w:p w:rsidR="00F43575" w:rsidRDefault="00F435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4616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0F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68740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0F">
          <w:rPr>
            <w:noProof/>
          </w:rPr>
          <w:t>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6642"/>
    <w:rsid w:val="00020C67"/>
    <w:rsid w:val="00031019"/>
    <w:rsid w:val="0003573A"/>
    <w:rsid w:val="00036BA5"/>
    <w:rsid w:val="00041B9C"/>
    <w:rsid w:val="00041C7B"/>
    <w:rsid w:val="000500B8"/>
    <w:rsid w:val="00052326"/>
    <w:rsid w:val="000557D7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4929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419E3"/>
    <w:rsid w:val="00143340"/>
    <w:rsid w:val="001459C3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905BF"/>
    <w:rsid w:val="003936EE"/>
    <w:rsid w:val="003D35A4"/>
    <w:rsid w:val="003E30AB"/>
    <w:rsid w:val="003F15FC"/>
    <w:rsid w:val="0040321B"/>
    <w:rsid w:val="00414D8F"/>
    <w:rsid w:val="00414DFE"/>
    <w:rsid w:val="00424B54"/>
    <w:rsid w:val="00432D08"/>
    <w:rsid w:val="004352C8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C3A7B"/>
    <w:rsid w:val="006C4BEC"/>
    <w:rsid w:val="006E11C1"/>
    <w:rsid w:val="00702740"/>
    <w:rsid w:val="00705533"/>
    <w:rsid w:val="00722517"/>
    <w:rsid w:val="007260FB"/>
    <w:rsid w:val="00731298"/>
    <w:rsid w:val="00735BF5"/>
    <w:rsid w:val="007460A8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67C9"/>
    <w:rsid w:val="00873452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44B02"/>
    <w:rsid w:val="00947796"/>
    <w:rsid w:val="0095134A"/>
    <w:rsid w:val="0095196F"/>
    <w:rsid w:val="0095460D"/>
    <w:rsid w:val="0095731B"/>
    <w:rsid w:val="0097291E"/>
    <w:rsid w:val="00976684"/>
    <w:rsid w:val="009A17DD"/>
    <w:rsid w:val="009A29C0"/>
    <w:rsid w:val="009A746F"/>
    <w:rsid w:val="009B70CC"/>
    <w:rsid w:val="009D6409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70123"/>
    <w:rsid w:val="00A765F6"/>
    <w:rsid w:val="00A8133C"/>
    <w:rsid w:val="00A82CD8"/>
    <w:rsid w:val="00AA2384"/>
    <w:rsid w:val="00AB3581"/>
    <w:rsid w:val="00AB4FDD"/>
    <w:rsid w:val="00AC212A"/>
    <w:rsid w:val="00AD5942"/>
    <w:rsid w:val="00AD676E"/>
    <w:rsid w:val="00B03B05"/>
    <w:rsid w:val="00B0479D"/>
    <w:rsid w:val="00B129FC"/>
    <w:rsid w:val="00B26CC5"/>
    <w:rsid w:val="00B3037C"/>
    <w:rsid w:val="00B30F86"/>
    <w:rsid w:val="00B338D9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C02317"/>
    <w:rsid w:val="00C105D4"/>
    <w:rsid w:val="00C21044"/>
    <w:rsid w:val="00C23C10"/>
    <w:rsid w:val="00C25174"/>
    <w:rsid w:val="00C265BA"/>
    <w:rsid w:val="00C2753D"/>
    <w:rsid w:val="00C51C7B"/>
    <w:rsid w:val="00C51D2E"/>
    <w:rsid w:val="00C5496E"/>
    <w:rsid w:val="00C62FA8"/>
    <w:rsid w:val="00C67150"/>
    <w:rsid w:val="00C74F3F"/>
    <w:rsid w:val="00C76FB4"/>
    <w:rsid w:val="00C84E7B"/>
    <w:rsid w:val="00C903A1"/>
    <w:rsid w:val="00C97E2B"/>
    <w:rsid w:val="00CA149F"/>
    <w:rsid w:val="00CB452A"/>
    <w:rsid w:val="00CB74F8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7A7"/>
    <w:rsid w:val="00D162BE"/>
    <w:rsid w:val="00D23FCC"/>
    <w:rsid w:val="00D252AE"/>
    <w:rsid w:val="00D34211"/>
    <w:rsid w:val="00D47716"/>
    <w:rsid w:val="00D504DD"/>
    <w:rsid w:val="00D50BD6"/>
    <w:rsid w:val="00D55D3D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E3548"/>
    <w:rsid w:val="00DF7D21"/>
    <w:rsid w:val="00E021A4"/>
    <w:rsid w:val="00E07354"/>
    <w:rsid w:val="00E2731B"/>
    <w:rsid w:val="00E358D1"/>
    <w:rsid w:val="00E449A0"/>
    <w:rsid w:val="00E52842"/>
    <w:rsid w:val="00E53A18"/>
    <w:rsid w:val="00E73A73"/>
    <w:rsid w:val="00E8010F"/>
    <w:rsid w:val="00E83F56"/>
    <w:rsid w:val="00E84918"/>
    <w:rsid w:val="00EA2D6A"/>
    <w:rsid w:val="00EA2E59"/>
    <w:rsid w:val="00EA520A"/>
    <w:rsid w:val="00EB3D0A"/>
    <w:rsid w:val="00EC21FB"/>
    <w:rsid w:val="00ED7DF5"/>
    <w:rsid w:val="00EE714C"/>
    <w:rsid w:val="00EF53E6"/>
    <w:rsid w:val="00F01348"/>
    <w:rsid w:val="00F24F02"/>
    <w:rsid w:val="00F254DF"/>
    <w:rsid w:val="00F314C1"/>
    <w:rsid w:val="00F43575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  <w:style w:type="table" w:customStyle="1" w:styleId="11">
    <w:name w:val="Сетка таблицы1"/>
    <w:basedOn w:val="a1"/>
    <w:next w:val="a9"/>
    <w:rsid w:val="00CB74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  <w:style w:type="table" w:customStyle="1" w:styleId="11">
    <w:name w:val="Сетка таблицы1"/>
    <w:basedOn w:val="a1"/>
    <w:next w:val="a9"/>
    <w:rsid w:val="00CB74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819E-3C5F-4C16-B24A-11F8A2FF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КозловаЯВ</cp:lastModifiedBy>
  <cp:revision>4</cp:revision>
  <cp:lastPrinted>2022-11-30T05:50:00Z</cp:lastPrinted>
  <dcterms:created xsi:type="dcterms:W3CDTF">2022-12-20T15:27:00Z</dcterms:created>
  <dcterms:modified xsi:type="dcterms:W3CDTF">2022-12-28T08:36:00Z</dcterms:modified>
</cp:coreProperties>
</file>