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01FE8521" w:rsidR="00F82CE1" w:rsidRPr="00E04949" w:rsidRDefault="00F82CE1" w:rsidP="00620E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04949">
              <w:rPr>
                <w:rFonts w:ascii="PT Astra Serif" w:hAnsi="PT Astra Serif"/>
                <w:sz w:val="28"/>
                <w:szCs w:val="28"/>
              </w:rPr>
              <w:t>8</w:t>
            </w:r>
            <w:r w:rsidR="00125AE5" w:rsidRPr="00E04949">
              <w:rPr>
                <w:rFonts w:ascii="PT Astra Serif" w:hAnsi="PT Astra Serif"/>
                <w:sz w:val="28"/>
                <w:szCs w:val="28"/>
              </w:rPr>
              <w:t xml:space="preserve"> августа 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025212"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4F8868D5" w:rsidR="00F82CE1" w:rsidRPr="00E04949" w:rsidRDefault="00F82CE1" w:rsidP="00620E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>№</w:t>
            </w:r>
            <w:r w:rsidR="00125AE5" w:rsidRPr="00E04949">
              <w:rPr>
                <w:rFonts w:ascii="PT Astra Serif" w:hAnsi="PT Astra Serif"/>
                <w:sz w:val="28"/>
                <w:szCs w:val="28"/>
              </w:rPr>
              <w:t xml:space="preserve"> 28</w:t>
            </w:r>
            <w:r w:rsidR="00620E21" w:rsidRPr="00E04949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Pr="00E049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FF84A23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</w:t>
      </w:r>
      <w:proofErr w:type="spellStart"/>
      <w:r w:rsidR="00453790">
        <w:rPr>
          <w:rFonts w:ascii="PT Astra Serif" w:eastAsia="Calibri" w:hAnsi="PT Astra Serif" w:cs="Arial"/>
          <w:sz w:val="28"/>
          <w:szCs w:val="28"/>
        </w:rPr>
        <w:t>Холодкова</w:t>
      </w:r>
      <w:proofErr w:type="spellEnd"/>
      <w:r w:rsidR="00453790">
        <w:rPr>
          <w:rFonts w:ascii="PT Astra Serif" w:eastAsia="Calibri" w:hAnsi="PT Astra Serif" w:cs="Arial"/>
          <w:sz w:val="28"/>
          <w:szCs w:val="28"/>
        </w:rPr>
        <w:t>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F50F77"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4D97E4B8" w:rsidR="001159C3" w:rsidRPr="004E1E11" w:rsidRDefault="001159C3" w:rsidP="00E0494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4949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04949" w:rsidRPr="00E04949"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="00125AE5" w:rsidRPr="00E04949">
              <w:rPr>
                <w:rFonts w:ascii="PT Astra Serif" w:hAnsi="PT Astra Serif" w:cs="Arial"/>
                <w:sz w:val="28"/>
                <w:szCs w:val="28"/>
              </w:rPr>
              <w:t xml:space="preserve"> августа </w:t>
            </w:r>
            <w:r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025212"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</w:t>
            </w:r>
            <w:r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г.  №</w:t>
            </w:r>
            <w:r w:rsidR="00BF7F5D"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  <w:r w:rsidR="00125AE5"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28</w:t>
            </w:r>
            <w:r w:rsidR="00E04949"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F5743E6" w:rsidR="005121D0" w:rsidRPr="00300B74" w:rsidRDefault="00A01BED" w:rsidP="00333FF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CE1134A" w:rsidR="00712BEA" w:rsidRPr="004E1E11" w:rsidRDefault="00661B1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3D22324" w:rsidR="005121D0" w:rsidRPr="00A2366B" w:rsidRDefault="005121D0" w:rsidP="00333FF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33FFD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6</w:t>
            </w:r>
            <w:r w:rsidR="00A45C38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426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</w:t>
            </w:r>
            <w:r w:rsidR="00833FFD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</w:t>
            </w:r>
            <w:r w:rsidR="00A45C38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7202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 xml:space="preserve"> </w:t>
            </w:r>
            <w:r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тыс. руб.</w:t>
            </w:r>
            <w:r w:rsidRPr="00A2366B">
              <w:rPr>
                <w:rFonts w:ascii="PT Astra Serif" w:eastAsia="Times New Roman" w:hAnsi="PT Astra Serif" w:cs="Arial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A2366B">
              <w:rPr>
                <w:rFonts w:ascii="PT Astra Serif" w:eastAsia="Times New Roman" w:hAnsi="PT Astra Serif" w:cs="Arial"/>
                <w:bCs/>
                <w:color w:val="000000" w:themeColor="text1"/>
                <w:lang w:eastAsia="ru-RU"/>
              </w:rPr>
              <w:t>из них по годам</w:t>
            </w:r>
            <w:r w:rsidRPr="00A2366B"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A2366B" w:rsidRPr="00A2366B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Объемы финансирования, тыс. рублей</w:t>
                  </w:r>
                </w:p>
              </w:tc>
            </w:tr>
            <w:tr w:rsidR="00A2366B" w:rsidRPr="00A2366B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Бюджет МО 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Архан</w:t>
                  </w:r>
                  <w:r w:rsidR="00F73A04" w:rsidRPr="00A2366B">
                    <w:rPr>
                      <w:rFonts w:ascii="PT Astra Serif" w:hAnsi="PT Astra Serif" w:cs="Arial"/>
                      <w:color w:val="000000" w:themeColor="text1"/>
                    </w:rPr>
                    <w:t>г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Внебюджетные источники</w:t>
                  </w:r>
                </w:p>
              </w:tc>
            </w:tr>
            <w:tr w:rsidR="00A2366B" w:rsidRPr="00A2366B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A2366B" w:rsidRDefault="00D178C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A2366B" w:rsidRDefault="00A0282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89FF4D6" w:rsidR="00B92F8B" w:rsidRPr="00F5473E" w:rsidRDefault="00D937B7" w:rsidP="00D32EFB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D32EFB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766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D32EFB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89416</w:t>
                  </w:r>
                </w:p>
              </w:tc>
              <w:tc>
                <w:tcPr>
                  <w:tcW w:w="1964" w:type="dxa"/>
                </w:tcPr>
                <w:p w14:paraId="098DDEC7" w14:textId="4B032C8C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2603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0940</w:t>
                  </w:r>
                </w:p>
              </w:tc>
              <w:tc>
                <w:tcPr>
                  <w:tcW w:w="2004" w:type="dxa"/>
                </w:tcPr>
                <w:p w14:paraId="22A83CC8" w14:textId="0ECF3B7C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1084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6227</w:t>
                  </w:r>
                </w:p>
              </w:tc>
              <w:tc>
                <w:tcPr>
                  <w:tcW w:w="1796" w:type="dxa"/>
                </w:tcPr>
                <w:p w14:paraId="2B3078E2" w14:textId="0D81311B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55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33789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33FF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33FF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7"/>
        <w:gridCol w:w="1561"/>
        <w:gridCol w:w="703"/>
        <w:gridCol w:w="1136"/>
        <w:gridCol w:w="565"/>
        <w:gridCol w:w="712"/>
        <w:gridCol w:w="709"/>
        <w:gridCol w:w="850"/>
        <w:gridCol w:w="850"/>
        <w:gridCol w:w="850"/>
        <w:gridCol w:w="850"/>
        <w:gridCol w:w="850"/>
        <w:gridCol w:w="850"/>
        <w:gridCol w:w="1418"/>
        <w:gridCol w:w="1190"/>
      </w:tblGrid>
      <w:tr w:rsidR="008F34E6" w:rsidRPr="004E1E11" w14:paraId="5436A9C9" w14:textId="77777777" w:rsidTr="008F34E6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33FF1">
            <w:pPr>
              <w:spacing w:line="360" w:lineRule="exact"/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vAlign w:val="center"/>
            <w:hideMark/>
          </w:tcPr>
          <w:p w14:paraId="4847C595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8" w:type="pct"/>
            <w:vMerge w:val="restart"/>
            <w:vAlign w:val="center"/>
          </w:tcPr>
          <w:p w14:paraId="6CCFA9C6" w14:textId="7771857A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358" w:type="pct"/>
            <w:gridSpan w:val="9"/>
            <w:vAlign w:val="center"/>
          </w:tcPr>
          <w:p w14:paraId="16250683" w14:textId="64E69352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72" w:type="pct"/>
            <w:vMerge w:val="restart"/>
            <w:vAlign w:val="center"/>
          </w:tcPr>
          <w:p w14:paraId="2577835E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96" w:type="pct"/>
            <w:vMerge w:val="restart"/>
            <w:vAlign w:val="center"/>
          </w:tcPr>
          <w:p w14:paraId="74F77454" w14:textId="77777777" w:rsidR="005C09A6" w:rsidRPr="004E1E11" w:rsidRDefault="005C09A6" w:rsidP="00333FF1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ия действия программы</w:t>
            </w:r>
          </w:p>
        </w:tc>
      </w:tr>
      <w:tr w:rsidR="008F34E6" w:rsidRPr="004E1E11" w14:paraId="0A4E3AEB" w14:textId="77777777" w:rsidTr="008F34E6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14:paraId="0270F5BB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</w:tcPr>
          <w:p w14:paraId="22365658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  <w:hideMark/>
          </w:tcPr>
          <w:p w14:paraId="314A7509" w14:textId="3E258FF4" w:rsidR="003B4552" w:rsidRPr="004E1E11" w:rsidRDefault="003B4552" w:rsidP="00333F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37" w:type="pct"/>
            <w:vAlign w:val="center"/>
          </w:tcPr>
          <w:p w14:paraId="6EEBC447" w14:textId="44A1040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83" w:type="pct"/>
            <w:vAlign w:val="center"/>
          </w:tcPr>
          <w:p w14:paraId="753D8A95" w14:textId="07BFFC4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83" w:type="pct"/>
            <w:vAlign w:val="center"/>
          </w:tcPr>
          <w:p w14:paraId="0ADD6ECB" w14:textId="3D95557B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83" w:type="pct"/>
            <w:vAlign w:val="center"/>
          </w:tcPr>
          <w:p w14:paraId="1E676E87" w14:textId="219C899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83" w:type="pct"/>
            <w:vAlign w:val="center"/>
          </w:tcPr>
          <w:p w14:paraId="0D512E36" w14:textId="7DEFD24D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83" w:type="pct"/>
            <w:vAlign w:val="center"/>
          </w:tcPr>
          <w:p w14:paraId="1078B90F" w14:textId="1931E11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83" w:type="pct"/>
            <w:vAlign w:val="center"/>
            <w:hideMark/>
          </w:tcPr>
          <w:p w14:paraId="02601F50" w14:textId="29948792" w:rsidR="003B4552" w:rsidRPr="004E1E11" w:rsidRDefault="003B4552" w:rsidP="00333FF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spacing w:line="360" w:lineRule="exact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72" w:type="pct"/>
            <w:vMerge/>
            <w:vAlign w:val="center"/>
          </w:tcPr>
          <w:p w14:paraId="3C9DEFA4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Merge/>
            <w:vAlign w:val="center"/>
          </w:tcPr>
          <w:p w14:paraId="11FF4D89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8F34E6" w:rsidRPr="004E1E11" w14:paraId="1237E30E" w14:textId="77777777" w:rsidTr="008F34E6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14:paraId="5E82EEB6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8" w:type="pct"/>
            <w:vAlign w:val="center"/>
          </w:tcPr>
          <w:p w14:paraId="70C3540C" w14:textId="1AE93A80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188" w:type="pct"/>
            <w:vAlign w:val="center"/>
          </w:tcPr>
          <w:p w14:paraId="30AEB478" w14:textId="1FAF752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54C4064D" w14:textId="71752B33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14:paraId="26417C26" w14:textId="3097B92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83" w:type="pct"/>
            <w:vAlign w:val="center"/>
          </w:tcPr>
          <w:p w14:paraId="72F26E51" w14:textId="6486BC9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2B7C9E73" w14:textId="05833E5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3EDD7719" w14:textId="4BB1CAE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394E31DE" w14:textId="72AB410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07DBD610" w14:textId="6C5C047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72" w:type="pct"/>
            <w:vAlign w:val="center"/>
          </w:tcPr>
          <w:p w14:paraId="17AFD112" w14:textId="023CDD0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396" w:type="pct"/>
            <w:vAlign w:val="center"/>
          </w:tcPr>
          <w:p w14:paraId="4EF46E4A" w14:textId="28CABC1A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8F34E6" w:rsidRPr="004E1E11" w14:paraId="585C2576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2FD47904" w14:textId="05117721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0533630D" w14:textId="1282C3FD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1F6B9FF9" w14:textId="40D3D121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7EE4DA69" w14:textId="11031DD3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527BD18" w14:textId="37AF113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08E4AFE" w14:textId="4D81D920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3DDF9CC2" w14:textId="1364815F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68D97F1" w14:textId="5A55ADC7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10ACDBF" w14:textId="09FB9BDE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683E004" w14:textId="0128907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5BB20AFB" w14:textId="1D74E04A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7F821B16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6E5B92D5" w14:textId="258912BE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4A1CD536" w14:textId="3D19CE7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4F2C5EBE" w14:textId="40E2F78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743B8EF7" w14:textId="238755AC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2366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1C8A138" w14:textId="23BADA5B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DD8B9A" w14:textId="048AD105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6417DDE" w14:textId="6C54B80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9868F34" w14:textId="6183291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A30AAC4" w14:textId="6D1444A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13D1C1" w14:textId="78DF56A1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0B62CDEE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6882DDC1" w14:textId="6BA47BD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5070C8E8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 xml:space="preserve">3. Доля благоустроенных дворовых территорий от общего количества </w:t>
            </w: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234" w:type="pct"/>
          </w:tcPr>
          <w:p w14:paraId="136E1D7E" w14:textId="2C8B2539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78" w:type="pct"/>
            <w:vAlign w:val="center"/>
          </w:tcPr>
          <w:p w14:paraId="026E310F" w14:textId="75E6170D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585CCE76" w14:textId="170F4EE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B695FAE" w14:textId="4152AD1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58C6303" w14:textId="3F91FBDE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05BF4BF3" w14:textId="5E7837FB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6D1654C" w14:textId="45088B3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A27DB0A" w14:textId="73D0F665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60B04F1" w14:textId="32897CD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C98A8F" w14:textId="5F8769EC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01D57734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754AC4E7" w14:textId="68F75B7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8F34E6" w:rsidRPr="004E1E11" w14:paraId="5BABE35C" w14:textId="77777777" w:rsidTr="008F34E6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234" w:type="pct"/>
          </w:tcPr>
          <w:p w14:paraId="5762E94D" w14:textId="61B68A0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034B398" w14:textId="6F9C70DC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0F5BB7B7" w14:textId="7B2D46FE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4CA3A1B3" w14:textId="6ED8798B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51E0EE44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763C5265" w14:textId="50D79E2D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0331DCA3" w14:textId="1B6B5C3A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2AEA1B14" w14:textId="1B816B78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721D9B24" w14:textId="1C3F6381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283" w:type="pct"/>
            <w:vAlign w:val="center"/>
          </w:tcPr>
          <w:p w14:paraId="74D5B2DB" w14:textId="3822149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15</w:t>
            </w:r>
          </w:p>
        </w:tc>
        <w:tc>
          <w:tcPr>
            <w:tcW w:w="283" w:type="pct"/>
            <w:vAlign w:val="center"/>
          </w:tcPr>
          <w:p w14:paraId="453B6249" w14:textId="6BDDEAE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BE2ED06" w14:textId="17FC7DE2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</w:tr>
      <w:tr w:rsidR="008F34E6" w:rsidRPr="004E1E11" w14:paraId="6A6657EF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1AB3DC39" w14:textId="260740D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01142431" w14:textId="54BAD1F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5556DD"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  <w:tc>
          <w:tcPr>
            <w:tcW w:w="188" w:type="pct"/>
            <w:vAlign w:val="center"/>
          </w:tcPr>
          <w:p w14:paraId="7CBD2917" w14:textId="7CB9E343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FDE4785" w14:textId="7504334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197A9659" w:rsidR="00543AD3" w:rsidRPr="006E7812" w:rsidRDefault="00543AD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</w:t>
            </w:r>
            <w:r w:rsidR="009E21AD"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492</w:t>
            </w:r>
          </w:p>
        </w:tc>
        <w:tc>
          <w:tcPr>
            <w:tcW w:w="283" w:type="pct"/>
            <w:vAlign w:val="center"/>
          </w:tcPr>
          <w:p w14:paraId="539DE694" w14:textId="5B25BD2F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10192</w:t>
            </w:r>
          </w:p>
        </w:tc>
        <w:tc>
          <w:tcPr>
            <w:tcW w:w="283" w:type="pct"/>
            <w:vAlign w:val="center"/>
          </w:tcPr>
          <w:p w14:paraId="6BA39AEC" w14:textId="50C2F3A0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11052</w:t>
            </w:r>
          </w:p>
        </w:tc>
        <w:tc>
          <w:tcPr>
            <w:tcW w:w="283" w:type="pct"/>
            <w:vAlign w:val="center"/>
          </w:tcPr>
          <w:p w14:paraId="7E7B43CB" w14:textId="4BB9FED7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11952</w:t>
            </w:r>
          </w:p>
        </w:tc>
        <w:tc>
          <w:tcPr>
            <w:tcW w:w="283" w:type="pct"/>
            <w:vAlign w:val="center"/>
          </w:tcPr>
          <w:p w14:paraId="59E4D0E2" w14:textId="2ED32A11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13982</w:t>
            </w:r>
          </w:p>
        </w:tc>
        <w:tc>
          <w:tcPr>
            <w:tcW w:w="283" w:type="pct"/>
            <w:vAlign w:val="center"/>
          </w:tcPr>
          <w:p w14:paraId="3A2E5DF8" w14:textId="37011F3B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16132</w:t>
            </w:r>
          </w:p>
        </w:tc>
        <w:tc>
          <w:tcPr>
            <w:tcW w:w="283" w:type="pct"/>
            <w:vAlign w:val="center"/>
          </w:tcPr>
          <w:p w14:paraId="1FD7D434" w14:textId="60A230E2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17699</w:t>
            </w:r>
          </w:p>
        </w:tc>
        <w:tc>
          <w:tcPr>
            <w:tcW w:w="472" w:type="pct"/>
            <w:vMerge/>
            <w:vAlign w:val="center"/>
          </w:tcPr>
          <w:p w14:paraId="35F491F4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29006ED" w14:textId="291E5EAC" w:rsidR="00CB462D" w:rsidRPr="004E1E11" w:rsidRDefault="00A14FD0" w:rsidP="003934A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  <w:r w:rsid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821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8F34E6" w:rsidRPr="004E1E11" w14:paraId="1538B26C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5F6BD8D2" w14:textId="385FB043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4769CB07" w14:textId="5BCCF746" w:rsidR="00A14FD0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409EA41C" w14:textId="7DD353E6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50</w:t>
            </w:r>
          </w:p>
        </w:tc>
        <w:tc>
          <w:tcPr>
            <w:tcW w:w="237" w:type="pct"/>
            <w:vAlign w:val="center"/>
          </w:tcPr>
          <w:p w14:paraId="210A9479" w14:textId="127BD5E4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84B4A6B" w:rsidR="00A14FD0" w:rsidRPr="006E7812" w:rsidRDefault="009E21AD" w:rsidP="008F34E6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8F34E6"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3A2FB311" w14:textId="28499049" w:rsidR="00F412D0" w:rsidRPr="004E1E11" w:rsidRDefault="009E21AD" w:rsidP="008F34E6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77</w:t>
            </w:r>
          </w:p>
        </w:tc>
        <w:tc>
          <w:tcPr>
            <w:tcW w:w="283" w:type="pct"/>
            <w:vAlign w:val="center"/>
          </w:tcPr>
          <w:p w14:paraId="52F5746F" w14:textId="418ABBB1" w:rsidR="00F412D0" w:rsidRPr="004E1E11" w:rsidRDefault="009E21A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78</w:t>
            </w:r>
          </w:p>
        </w:tc>
        <w:tc>
          <w:tcPr>
            <w:tcW w:w="283" w:type="pct"/>
            <w:vAlign w:val="center"/>
          </w:tcPr>
          <w:p w14:paraId="2D809753" w14:textId="5C3322CD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81</w:t>
            </w:r>
          </w:p>
        </w:tc>
        <w:tc>
          <w:tcPr>
            <w:tcW w:w="283" w:type="pct"/>
            <w:vAlign w:val="center"/>
          </w:tcPr>
          <w:p w14:paraId="393A0C31" w14:textId="3D5F6686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87</w:t>
            </w:r>
          </w:p>
        </w:tc>
        <w:tc>
          <w:tcPr>
            <w:tcW w:w="283" w:type="pct"/>
            <w:vAlign w:val="center"/>
          </w:tcPr>
          <w:p w14:paraId="02F280C2" w14:textId="745EA943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94</w:t>
            </w:r>
          </w:p>
        </w:tc>
        <w:tc>
          <w:tcPr>
            <w:tcW w:w="283" w:type="pct"/>
            <w:vAlign w:val="center"/>
          </w:tcPr>
          <w:p w14:paraId="2C42347F" w14:textId="79083CC6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02E4B174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A7853EF" w14:textId="69D6DB7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8F34E6" w:rsidRPr="004E1E11" w14:paraId="068C7027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608A5920" w14:textId="4DFF2AA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689FBF7" w14:textId="651CAF4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6693F650" w14:textId="1B0EF42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555D551F" w14:textId="6B6D154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1B07E3A" w14:textId="08B6E16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AE77360" w14:textId="3EE1570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C4210D4" w14:textId="136EA25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D8C5E84" w14:textId="0C435F2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0D12F56D" w14:textId="47237E9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B5E19A9" w14:textId="2A78010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C7D860D" w14:textId="5DC6621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4FA1911A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7523C93D" w14:textId="297AAE0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78EC0DDC" w14:textId="24CAD0CF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12DCB5EC" w14:textId="46C11F8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383BE219" w14:textId="2E42B9E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B93A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982817" w14:textId="065F007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146F1B8" w14:textId="0949AAD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09B3E0E3" w14:textId="1223027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4C70B0D" w14:textId="37DDF05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2FFE077" w14:textId="296E47D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5320E7" w14:textId="6EA2080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59221881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C12FDDC" w14:textId="6E6B409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41DEB553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234" w:type="pct"/>
            <w:vAlign w:val="center"/>
          </w:tcPr>
          <w:p w14:paraId="7622F0DB" w14:textId="243BE22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357EFEC4" w14:textId="029DB3E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64006CC2" w14:textId="6EC83DB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F593A38" w14:textId="3656A73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2C4DD6A" w14:textId="1356DCE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56F0D84" w14:textId="68FBC71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0664AE8" w14:textId="2BE3AEA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548AD6" w14:textId="5065A02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95F0470" w14:textId="3979FE9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D3A2E94" w14:textId="68B2A0A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4C19C13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315AEC7" w14:textId="25DB5FE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8F34E6" w:rsidRPr="004E1E11" w14:paraId="38495F04" w14:textId="77777777" w:rsidTr="008F34E6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234" w:type="pct"/>
          </w:tcPr>
          <w:p w14:paraId="25C4D853" w14:textId="6F5BEBA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0BABAAEB" w14:textId="2A63159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53C8A6C7" w14:textId="657BE92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53B2FCFA" w14:textId="31FE19AD" w:rsidR="000F25D2" w:rsidRPr="00D8030D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4784F916" w:rsidR="000F25D2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57D7C36A" w14:textId="17BC050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0B7095F9" w14:textId="0A371658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79362A79" w14:textId="001A7CF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2E086CED" w14:textId="1A0C37ED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14479B70" w14:textId="2555A75C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1A22DB47" w14:textId="089ECA46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3096492B" w:rsidR="000F25D2" w:rsidRPr="004E1E11" w:rsidRDefault="00D013A6" w:rsidP="00D524CE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</w:t>
            </w:r>
            <w:r w:rsidR="00D524CE">
              <w:rPr>
                <w:rFonts w:ascii="PT Astra Serif" w:hAnsi="PT Astra Serif" w:cs="Arial"/>
                <w:spacing w:val="-2"/>
                <w:sz w:val="22"/>
                <w:szCs w:val="22"/>
              </w:rPr>
              <w:t>тва и архитектуры администраци</w:t>
            </w:r>
            <w:r w:rsidR="00D524CE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 xml:space="preserve">и МО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Каменский район</w:t>
            </w:r>
          </w:p>
        </w:tc>
        <w:tc>
          <w:tcPr>
            <w:tcW w:w="396" w:type="pct"/>
            <w:vAlign w:val="center"/>
          </w:tcPr>
          <w:p w14:paraId="0E9D0159" w14:textId="004532E3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16</w:t>
            </w:r>
          </w:p>
        </w:tc>
      </w:tr>
      <w:tr w:rsidR="00AD1BAC" w:rsidRPr="004E1E11" w14:paraId="24218EB4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AD1BAC" w:rsidRPr="004E1E11" w:rsidRDefault="00AD1BA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AD1BAC" w:rsidRPr="004E1E11" w:rsidRDefault="00AD1BA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060BEFAE" w14:textId="6645AA2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12F6ABF9" w14:textId="3B432602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188" w:type="pct"/>
            <w:vAlign w:val="center"/>
          </w:tcPr>
          <w:p w14:paraId="1C30270E" w14:textId="59371A9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E571561" w14:textId="0943EC80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761321A1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F5473E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9492</w:t>
            </w:r>
          </w:p>
        </w:tc>
        <w:tc>
          <w:tcPr>
            <w:tcW w:w="283" w:type="pct"/>
            <w:vAlign w:val="center"/>
          </w:tcPr>
          <w:p w14:paraId="32CADD6C" w14:textId="255F60EA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F5473E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10192</w:t>
            </w:r>
          </w:p>
        </w:tc>
        <w:tc>
          <w:tcPr>
            <w:tcW w:w="283" w:type="pct"/>
            <w:vAlign w:val="center"/>
          </w:tcPr>
          <w:p w14:paraId="2B9D4231" w14:textId="749BD77C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11052</w:t>
            </w:r>
          </w:p>
        </w:tc>
        <w:tc>
          <w:tcPr>
            <w:tcW w:w="283" w:type="pct"/>
            <w:vAlign w:val="center"/>
          </w:tcPr>
          <w:p w14:paraId="4B010FFE" w14:textId="26C2273E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11952</w:t>
            </w:r>
          </w:p>
        </w:tc>
        <w:tc>
          <w:tcPr>
            <w:tcW w:w="283" w:type="pct"/>
            <w:vAlign w:val="center"/>
          </w:tcPr>
          <w:p w14:paraId="02CF53FA" w14:textId="1801A83F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13982</w:t>
            </w:r>
          </w:p>
        </w:tc>
        <w:tc>
          <w:tcPr>
            <w:tcW w:w="283" w:type="pct"/>
            <w:vAlign w:val="center"/>
          </w:tcPr>
          <w:p w14:paraId="66D542FC" w14:textId="28428CE6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16132</w:t>
            </w:r>
          </w:p>
        </w:tc>
        <w:tc>
          <w:tcPr>
            <w:tcW w:w="283" w:type="pct"/>
            <w:vAlign w:val="center"/>
          </w:tcPr>
          <w:p w14:paraId="1E779AFD" w14:textId="2D863BA3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17699</w:t>
            </w:r>
          </w:p>
        </w:tc>
        <w:tc>
          <w:tcPr>
            <w:tcW w:w="472" w:type="pct"/>
            <w:vMerge/>
            <w:vAlign w:val="center"/>
          </w:tcPr>
          <w:p w14:paraId="6D81936E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F01D3A8" w14:textId="5ED7C471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AD1BAC" w:rsidRPr="004E1E11" w14:paraId="209A42F0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AD1BAC" w:rsidRPr="004E1E11" w:rsidRDefault="00AD1BA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AD1BAC" w:rsidRPr="004E1E11" w:rsidRDefault="00AD1BA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0AFC04E4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2C0AEE08" w14:textId="1613CD00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3A5A8226" w14:textId="38279683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7" w:type="pct"/>
            <w:vAlign w:val="center"/>
          </w:tcPr>
          <w:p w14:paraId="3D3FAC18" w14:textId="7FA6292B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12776F5A" w:rsidR="00AD1BAC" w:rsidRPr="00F5473E" w:rsidRDefault="00AD1BAC" w:rsidP="00C85076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F5473E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C85076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4D217FB5" w14:textId="0D6D77AD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F5473E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 xml:space="preserve"> 77</w:t>
            </w:r>
          </w:p>
        </w:tc>
        <w:tc>
          <w:tcPr>
            <w:tcW w:w="283" w:type="pct"/>
            <w:vAlign w:val="center"/>
          </w:tcPr>
          <w:p w14:paraId="192D2AAF" w14:textId="5C3B27F5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78</w:t>
            </w:r>
          </w:p>
        </w:tc>
        <w:tc>
          <w:tcPr>
            <w:tcW w:w="283" w:type="pct"/>
            <w:vAlign w:val="center"/>
          </w:tcPr>
          <w:p w14:paraId="74CB2C93" w14:textId="070A5C4D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81</w:t>
            </w:r>
          </w:p>
        </w:tc>
        <w:tc>
          <w:tcPr>
            <w:tcW w:w="283" w:type="pct"/>
            <w:vAlign w:val="center"/>
          </w:tcPr>
          <w:p w14:paraId="3179FBAA" w14:textId="5AE08B4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87</w:t>
            </w:r>
          </w:p>
        </w:tc>
        <w:tc>
          <w:tcPr>
            <w:tcW w:w="283" w:type="pct"/>
            <w:vAlign w:val="center"/>
          </w:tcPr>
          <w:p w14:paraId="2FB870C4" w14:textId="48AE3BEA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94</w:t>
            </w:r>
          </w:p>
        </w:tc>
        <w:tc>
          <w:tcPr>
            <w:tcW w:w="283" w:type="pct"/>
            <w:vAlign w:val="center"/>
          </w:tcPr>
          <w:p w14:paraId="51CAD808" w14:textId="51281A6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6DCE9A06" w14:textId="336A7372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29F7C055" w14:textId="169D4B55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F50F77">
      <w:pPr>
        <w:spacing w:after="0" w:line="360" w:lineRule="exact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0CB4B8CD" w:rsidR="005121D0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Задача 1 </w:t>
            </w:r>
          </w:p>
          <w:p w14:paraId="1DBB35C5" w14:textId="3982CA3C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E9A1DB2" w:rsidR="0048066E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</w:t>
            </w:r>
            <w:r w:rsidR="00D013A6"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благоустройства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6B5B26DC" w:rsidR="00046FCB" w:rsidRPr="00F5473E" w:rsidRDefault="006431A6" w:rsidP="0030590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</w:t>
            </w:r>
            <w:r w:rsidR="0030590F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766</w:t>
            </w:r>
            <w:r w:rsidR="0044505C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="0030590F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89416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37656DEA" w:rsidR="00046FCB" w:rsidRPr="00F5473E" w:rsidRDefault="0030590F" w:rsidP="006431A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6426,27202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27EC9D6A" w:rsidR="00046FCB" w:rsidRPr="00F5473E" w:rsidRDefault="0030590F" w:rsidP="006038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2603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0940</w:t>
            </w:r>
          </w:p>
        </w:tc>
        <w:tc>
          <w:tcPr>
            <w:tcW w:w="283" w:type="pct"/>
            <w:shd w:val="clear" w:color="auto" w:fill="auto"/>
          </w:tcPr>
          <w:p w14:paraId="1B211FB7" w14:textId="02176C11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0CA6ABF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7EFDB3E8" w:rsidR="00046FCB" w:rsidRPr="00F5473E" w:rsidRDefault="00FF012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4 379,66817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321061E1" w:rsidR="00046FCB" w:rsidRPr="00F5473E" w:rsidRDefault="0030590F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1084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6227</w:t>
            </w:r>
          </w:p>
        </w:tc>
        <w:tc>
          <w:tcPr>
            <w:tcW w:w="283" w:type="pct"/>
            <w:shd w:val="clear" w:color="auto" w:fill="auto"/>
          </w:tcPr>
          <w:p w14:paraId="08E1E021" w14:textId="57998624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C600CB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3F47CCEE" w:rsidR="00046FCB" w:rsidRPr="00F5473E" w:rsidRDefault="004B4702" w:rsidP="00D32710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2 418,11976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37BEE354" w:rsidR="00046FCB" w:rsidRPr="00F5473E" w:rsidRDefault="003319AE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5A44DCE7" w:rsidR="00046FCB" w:rsidRPr="00F5473E" w:rsidRDefault="0030590F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55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33789</w:t>
            </w:r>
          </w:p>
        </w:tc>
        <w:tc>
          <w:tcPr>
            <w:tcW w:w="283" w:type="pct"/>
            <w:shd w:val="clear" w:color="auto" w:fill="auto"/>
          </w:tcPr>
          <w:p w14:paraId="7D2BF9E6" w14:textId="4E0ADCDB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B1EE65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B2DC5E7" w:rsidR="00046FCB" w:rsidRPr="00F5473E" w:rsidRDefault="00D3025A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604,64448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7C08563E" w:rsidR="00F3703C" w:rsidRPr="00F5473E" w:rsidRDefault="004D33F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2766,89416</w:t>
            </w:r>
          </w:p>
        </w:tc>
        <w:tc>
          <w:tcPr>
            <w:tcW w:w="283" w:type="pct"/>
            <w:shd w:val="clear" w:color="auto" w:fill="auto"/>
          </w:tcPr>
          <w:p w14:paraId="2CD4B9C2" w14:textId="709E278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77E71B05" w14:textId="7E609661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8047CF5" w14:textId="5A75FAB4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F3AC3CE" w14:textId="7B1FA1C8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C7698F7" w14:textId="078E600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CD7217C" w14:textId="7C07D03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042C5F4D" w14:textId="073A6F83" w:rsidR="00F3703C" w:rsidRPr="00F5473E" w:rsidRDefault="0030590F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6426,27202</w:t>
            </w:r>
          </w:p>
        </w:tc>
      </w:tr>
      <w:tr w:rsidR="00F3703C" w:rsidRPr="004E1E11" w14:paraId="47FA490E" w14:textId="77777777" w:rsidTr="001470C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4957CC20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722E77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711698F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F6582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27A09AB9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5C7AC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11DF20C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F3703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06653E3E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2603,0940</w:t>
            </w:r>
          </w:p>
        </w:tc>
        <w:tc>
          <w:tcPr>
            <w:tcW w:w="283" w:type="pct"/>
            <w:shd w:val="clear" w:color="auto" w:fill="auto"/>
          </w:tcPr>
          <w:p w14:paraId="1AF196AC" w14:textId="52CC246D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2DFE67" w14:textId="7C9E3E0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C859EEB" w14:textId="5DBEFAAB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D2E6D9E" w14:textId="02A367D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93034D9" w14:textId="51D33DEE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9681245" w14:textId="2FFBAE5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891A5B3" w14:textId="2ED1AC80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4 379,66817</w:t>
            </w:r>
          </w:p>
        </w:tc>
      </w:tr>
      <w:tr w:rsidR="00F3703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727950D6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1084,6227</w:t>
            </w:r>
          </w:p>
        </w:tc>
        <w:tc>
          <w:tcPr>
            <w:tcW w:w="283" w:type="pct"/>
            <w:shd w:val="clear" w:color="auto" w:fill="auto"/>
          </w:tcPr>
          <w:p w14:paraId="02C8C716" w14:textId="655C89D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B8A4179" w14:textId="2A20BA1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1FEBECA" w14:textId="44902560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4EA114B" w14:textId="68F6BAF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2A62FC7" w14:textId="5C6FE04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C83D4B5" w14:textId="4AFB4334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88427DB" w14:textId="7297F4B8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2 418,11976</w:t>
            </w:r>
          </w:p>
        </w:tc>
      </w:tr>
      <w:tr w:rsidR="00F3703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81CA235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244E0C11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5A39BD0" w14:textId="6131AA6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9D33A8" w14:textId="49636DDD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D39D9A" w14:textId="067A8A7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6521A86" w14:textId="261E75C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6D07101" w14:textId="799A4EB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58C039D" w14:textId="5AD7ACB8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34A70445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55,33789</w:t>
            </w:r>
          </w:p>
        </w:tc>
        <w:tc>
          <w:tcPr>
            <w:tcW w:w="283" w:type="pct"/>
            <w:shd w:val="clear" w:color="auto" w:fill="auto"/>
          </w:tcPr>
          <w:p w14:paraId="02DE7E8F" w14:textId="11C7A7A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CA9D884" w14:textId="2FCB2F2E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E40C03" w14:textId="20DDCA0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AD8137" w14:textId="779D6CD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4308AD" w14:textId="6D64D08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6B0ABB0" w14:textId="4FA0272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2B76CC9" w14:textId="1486B59C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604,64448</w:t>
            </w:r>
          </w:p>
        </w:tc>
      </w:tr>
      <w:tr w:rsidR="005A7744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5A7744" w:rsidRPr="004E1E11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880237F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7744" w:rsidRPr="005A7744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38FDD9F3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33BF36C6" w:rsidR="005A7744" w:rsidRPr="005A7744" w:rsidRDefault="005A7744" w:rsidP="007E473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5A7744" w:rsidRPr="005A7744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5D43664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59DB995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C4590BC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53D4F93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0C21E188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39091A0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473AE446" w:rsidR="005A7744" w:rsidRPr="005A7744" w:rsidRDefault="005A7744" w:rsidP="0030117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5A7744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Pr="004E1E11" w:rsidRDefault="00661916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629F7169" w:rsidR="006C7497" w:rsidRPr="004E1E11" w:rsidRDefault="00493265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  <w:r w:rsidR="006B3C1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количества благоустроенных дворовых и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</w:p>
          <w:p w14:paraId="33A31F19" w14:textId="52C1E3F2" w:rsidR="0052023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4A3BBCEC" w:rsidR="007A118D" w:rsidRPr="004E1E11" w:rsidRDefault="000137B6" w:rsidP="00FA403A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6426,27202</w:t>
            </w:r>
          </w:p>
        </w:tc>
      </w:tr>
    </w:tbl>
    <w:p w14:paraId="5AE23C4E" w14:textId="77777777" w:rsidR="00F847D4" w:rsidRDefault="00F847D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4E1E11" w:rsidRDefault="003273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4E1E11" w:rsidRDefault="00842D5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41241D17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2766,89416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161010E" w:rsidR="005C2981" w:rsidRPr="00F5473E" w:rsidRDefault="00C6202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2603,0940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70E1448F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1084,6227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F5473E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044DF12C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55,33789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874D98" w:rsidRPr="004E1E11" w:rsidRDefault="00874D9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05D9E2AF" w:rsidR="00874D98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36DEFEF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2EFC6B2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3ADD2A6A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0C17E528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3656A70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52FE0125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D7C9879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177544E8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454C55A0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1E96EDC4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0623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CB0623" w:rsidRPr="004E1E11" w:rsidRDefault="00CB0623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48659C66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5F02B468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15F852C2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6F91502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356BF34B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539A94E2" w:rsidR="000F25D2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B301C7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41F67BBD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Calibri" w:hAnsi="PT Astra Serif" w:cs="Arial"/>
                <w:b/>
                <w:sz w:val="24"/>
                <w:szCs w:val="24"/>
              </w:rPr>
              <w:t>1948,69416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7D6B645F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1817,35217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12E4EF2A" w:rsidR="000F25D2" w:rsidRPr="00A43F54" w:rsidRDefault="00A43F5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43F54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131,34199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497B7753" w:rsidR="006157D5" w:rsidRPr="004E1E11" w:rsidRDefault="00642DE8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642DE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6157D5" w:rsidRPr="004E1E11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333FF1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0992E58A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37C9E98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3EDD27A7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454703DD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270A70F8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23A37AF1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06C1917" w14:textId="77777777" w:rsidR="00333FF1" w:rsidRDefault="00333FF1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30AF900" w14:textId="1113AE4E" w:rsidR="006B3C17" w:rsidRPr="006B3C17" w:rsidRDefault="006B3C17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14:paraId="650F0E8A" w14:textId="06FF73EF" w:rsidR="00877713" w:rsidRPr="006B3C17" w:rsidRDefault="00877713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356BEE" w:rsidRPr="006B3C17">
        <w:rPr>
          <w:rFonts w:ascii="PT Astra Serif" w:hAnsi="PT Astra Serif" w:cs="Times New Roman"/>
          <w:sz w:val="28"/>
          <w:szCs w:val="28"/>
        </w:rPr>
        <w:t>4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4E1E11" w14:paraId="7559D3B4" w14:textId="77777777" w:rsidTr="001605C5">
        <w:tc>
          <w:tcPr>
            <w:tcW w:w="3760" w:type="dxa"/>
            <w:shd w:val="clear" w:color="auto" w:fill="auto"/>
          </w:tcPr>
          <w:p w14:paraId="0DADA2FF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712D70" w:rsidRPr="004E1E11" w14:paraId="79B20FB5" w14:textId="77777777" w:rsidTr="00A252FA">
        <w:trPr>
          <w:trHeight w:val="345"/>
        </w:trPr>
        <w:tc>
          <w:tcPr>
            <w:tcW w:w="3760" w:type="dxa"/>
            <w:vMerge w:val="restart"/>
            <w:shd w:val="clear" w:color="auto" w:fill="auto"/>
            <w:vAlign w:val="center"/>
          </w:tcPr>
          <w:p w14:paraId="0A64A894" w14:textId="166603D9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52A3D9A8" w14:textId="27B3E091" w:rsidR="00712D70" w:rsidRPr="00F73662" w:rsidRDefault="00712D70" w:rsidP="00D7325F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736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тротуара в районе дома 38 по улице Тихомирова в селе Архангельское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E1DC18" w14:textId="478BA5C5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60A0E5B7" w14:textId="77777777" w:rsidR="00712D70" w:rsidRPr="00F5473E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5DC56B4B" w14:textId="5E2724FD" w:rsidR="00712D70" w:rsidRPr="00F5473E" w:rsidRDefault="00A95F45" w:rsidP="00A95F45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905</w:t>
            </w:r>
            <w:r w:rsidR="00F10171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12588</w:t>
            </w:r>
          </w:p>
        </w:tc>
      </w:tr>
      <w:tr w:rsidR="00712D70" w:rsidRPr="004E1E11" w14:paraId="1DC72110" w14:textId="77777777" w:rsidTr="00A252FA">
        <w:trPr>
          <w:trHeight w:val="345"/>
        </w:trPr>
        <w:tc>
          <w:tcPr>
            <w:tcW w:w="3760" w:type="dxa"/>
            <w:vMerge/>
            <w:shd w:val="clear" w:color="auto" w:fill="auto"/>
            <w:vAlign w:val="center"/>
          </w:tcPr>
          <w:p w14:paraId="7D8B555A" w14:textId="77777777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5566850" w14:textId="5C71DF58" w:rsidR="00712D70" w:rsidRPr="00D7325F" w:rsidRDefault="00712D70" w:rsidP="00D7325F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территории общего пользования: центральная площадь с. Архангельское, ул. Тихомирова (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3EECA067" w14:textId="0DC81E11" w:rsidR="00712D70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16D25302" w14:textId="74140968" w:rsidR="00F10171" w:rsidRPr="00F5473E" w:rsidRDefault="00F10171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3FB9D849" w14:textId="11CAE746" w:rsidR="00712D70" w:rsidRPr="00F5473E" w:rsidRDefault="00F10171" w:rsidP="001C5FF6">
            <w:pP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1</w:t>
            </w:r>
            <w:r w:rsidR="001C5FF6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861</w:t>
            </w: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  <w:r w:rsidR="001C5FF6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76828</w:t>
            </w:r>
          </w:p>
        </w:tc>
      </w:tr>
      <w:tr w:rsidR="00496785" w:rsidRPr="004E1E11" w14:paraId="49665160" w14:textId="77777777" w:rsidTr="00A252FA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67B7EF5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4E08F58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22B4298E" w:rsidR="00496785" w:rsidRPr="00F5473E" w:rsidRDefault="001C5FF6" w:rsidP="00F1017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2766,89416</w:t>
            </w:r>
          </w:p>
        </w:tc>
      </w:tr>
    </w:tbl>
    <w:p w14:paraId="30B41733" w14:textId="14FEBAD7" w:rsidR="00CC1EE1" w:rsidRPr="00300B74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4A2026FD" w:rsidR="0063243A" w:rsidRPr="004E1E11" w:rsidRDefault="00C66C37" w:rsidP="00320CA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  <w:bookmarkStart w:id="0" w:name="_GoBack"/>
      <w:bookmarkEnd w:id="0"/>
    </w:p>
    <w:sectPr w:rsidR="0063243A" w:rsidRPr="004E1E11" w:rsidSect="00320CA9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66E4" w14:textId="77777777" w:rsidR="00A8543A" w:rsidRDefault="00A8543A" w:rsidP="005121D0">
      <w:pPr>
        <w:spacing w:after="0" w:line="240" w:lineRule="auto"/>
      </w:pPr>
      <w:r>
        <w:separator/>
      </w:r>
    </w:p>
  </w:endnote>
  <w:endnote w:type="continuationSeparator" w:id="0">
    <w:p w14:paraId="23C0EC38" w14:textId="77777777" w:rsidR="00A8543A" w:rsidRDefault="00A8543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624F64" w:rsidRDefault="00624F6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624F64" w:rsidRDefault="00624F6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624F64" w:rsidRDefault="00624F6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D8292" w14:textId="77777777" w:rsidR="00A8543A" w:rsidRDefault="00A8543A" w:rsidP="005121D0">
      <w:pPr>
        <w:spacing w:after="0" w:line="240" w:lineRule="auto"/>
      </w:pPr>
      <w:r>
        <w:separator/>
      </w:r>
    </w:p>
  </w:footnote>
  <w:footnote w:type="continuationSeparator" w:id="0">
    <w:p w14:paraId="312E34D3" w14:textId="77777777" w:rsidR="00A8543A" w:rsidRDefault="00A8543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624F64" w:rsidRDefault="00624F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A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624F64" w:rsidRPr="00DE02B4" w:rsidRDefault="00624F6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07F0D"/>
    <w:rsid w:val="000137B6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6C5A"/>
    <w:rsid w:val="00037E00"/>
    <w:rsid w:val="0004143B"/>
    <w:rsid w:val="000414A0"/>
    <w:rsid w:val="000417D5"/>
    <w:rsid w:val="00046FCB"/>
    <w:rsid w:val="00051429"/>
    <w:rsid w:val="0005225A"/>
    <w:rsid w:val="000531B9"/>
    <w:rsid w:val="0005602F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A69EF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692"/>
    <w:rsid w:val="000D2A7A"/>
    <w:rsid w:val="000D47A6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25AE5"/>
    <w:rsid w:val="00131BAA"/>
    <w:rsid w:val="00137CB3"/>
    <w:rsid w:val="0014029C"/>
    <w:rsid w:val="001432FB"/>
    <w:rsid w:val="00145829"/>
    <w:rsid w:val="001470CF"/>
    <w:rsid w:val="00150990"/>
    <w:rsid w:val="00151959"/>
    <w:rsid w:val="00153165"/>
    <w:rsid w:val="001605C5"/>
    <w:rsid w:val="0016331D"/>
    <w:rsid w:val="00167A98"/>
    <w:rsid w:val="0017248B"/>
    <w:rsid w:val="00172E06"/>
    <w:rsid w:val="0017332F"/>
    <w:rsid w:val="0018021E"/>
    <w:rsid w:val="00181971"/>
    <w:rsid w:val="00181986"/>
    <w:rsid w:val="001829F5"/>
    <w:rsid w:val="001864CC"/>
    <w:rsid w:val="00187818"/>
    <w:rsid w:val="00194701"/>
    <w:rsid w:val="001A4B4F"/>
    <w:rsid w:val="001A65D9"/>
    <w:rsid w:val="001A69BD"/>
    <w:rsid w:val="001B4047"/>
    <w:rsid w:val="001B5CA1"/>
    <w:rsid w:val="001B5F95"/>
    <w:rsid w:val="001C5FF6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633E2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0D32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745"/>
    <w:rsid w:val="002D7AEA"/>
    <w:rsid w:val="002E3C6D"/>
    <w:rsid w:val="002E4789"/>
    <w:rsid w:val="002E50DC"/>
    <w:rsid w:val="002E7FFE"/>
    <w:rsid w:val="002F0FA4"/>
    <w:rsid w:val="00300B74"/>
    <w:rsid w:val="0030117A"/>
    <w:rsid w:val="00302F28"/>
    <w:rsid w:val="0030590F"/>
    <w:rsid w:val="00312B96"/>
    <w:rsid w:val="00313099"/>
    <w:rsid w:val="00314C57"/>
    <w:rsid w:val="00320CA9"/>
    <w:rsid w:val="00322C3E"/>
    <w:rsid w:val="00325976"/>
    <w:rsid w:val="00325BEB"/>
    <w:rsid w:val="00326DB0"/>
    <w:rsid w:val="00327325"/>
    <w:rsid w:val="003319AE"/>
    <w:rsid w:val="00331D56"/>
    <w:rsid w:val="00333FF1"/>
    <w:rsid w:val="00334A33"/>
    <w:rsid w:val="003414EB"/>
    <w:rsid w:val="003417D1"/>
    <w:rsid w:val="00342BD6"/>
    <w:rsid w:val="003455CB"/>
    <w:rsid w:val="00347BA2"/>
    <w:rsid w:val="00355111"/>
    <w:rsid w:val="003551B4"/>
    <w:rsid w:val="00356AB0"/>
    <w:rsid w:val="00356BEE"/>
    <w:rsid w:val="0036129E"/>
    <w:rsid w:val="003616DE"/>
    <w:rsid w:val="00363498"/>
    <w:rsid w:val="00365BED"/>
    <w:rsid w:val="00370843"/>
    <w:rsid w:val="00375083"/>
    <w:rsid w:val="00386297"/>
    <w:rsid w:val="00386C17"/>
    <w:rsid w:val="00386D3B"/>
    <w:rsid w:val="00387136"/>
    <w:rsid w:val="00392123"/>
    <w:rsid w:val="003934AB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291F"/>
    <w:rsid w:val="003D3808"/>
    <w:rsid w:val="003D4CEA"/>
    <w:rsid w:val="003E023A"/>
    <w:rsid w:val="003E3275"/>
    <w:rsid w:val="003E5426"/>
    <w:rsid w:val="003E573E"/>
    <w:rsid w:val="003F112A"/>
    <w:rsid w:val="003F56D2"/>
    <w:rsid w:val="003F7D49"/>
    <w:rsid w:val="00402023"/>
    <w:rsid w:val="0040354D"/>
    <w:rsid w:val="0040637E"/>
    <w:rsid w:val="00406DB3"/>
    <w:rsid w:val="00407A4C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3288"/>
    <w:rsid w:val="00453790"/>
    <w:rsid w:val="00460962"/>
    <w:rsid w:val="004610D0"/>
    <w:rsid w:val="00466FEA"/>
    <w:rsid w:val="00470176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9A5"/>
    <w:rsid w:val="004B2AD0"/>
    <w:rsid w:val="004B4702"/>
    <w:rsid w:val="004B7635"/>
    <w:rsid w:val="004C0DA7"/>
    <w:rsid w:val="004C1762"/>
    <w:rsid w:val="004C5139"/>
    <w:rsid w:val="004D33F0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E5E"/>
    <w:rsid w:val="005121D0"/>
    <w:rsid w:val="00512783"/>
    <w:rsid w:val="00520231"/>
    <w:rsid w:val="00523B3C"/>
    <w:rsid w:val="00524B73"/>
    <w:rsid w:val="00526957"/>
    <w:rsid w:val="00533775"/>
    <w:rsid w:val="00533DAB"/>
    <w:rsid w:val="00533F97"/>
    <w:rsid w:val="005369DF"/>
    <w:rsid w:val="0053704C"/>
    <w:rsid w:val="00537BA3"/>
    <w:rsid w:val="00537BF0"/>
    <w:rsid w:val="00543504"/>
    <w:rsid w:val="00543AD3"/>
    <w:rsid w:val="005448E2"/>
    <w:rsid w:val="005457E7"/>
    <w:rsid w:val="00546DA7"/>
    <w:rsid w:val="00550B27"/>
    <w:rsid w:val="00552BFC"/>
    <w:rsid w:val="005556DD"/>
    <w:rsid w:val="00556528"/>
    <w:rsid w:val="00560AD9"/>
    <w:rsid w:val="00563570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35C6"/>
    <w:rsid w:val="00594911"/>
    <w:rsid w:val="005A0A7C"/>
    <w:rsid w:val="005A25B4"/>
    <w:rsid w:val="005A2680"/>
    <w:rsid w:val="005A2DD3"/>
    <w:rsid w:val="005A530F"/>
    <w:rsid w:val="005A5497"/>
    <w:rsid w:val="005A58CC"/>
    <w:rsid w:val="005A5E70"/>
    <w:rsid w:val="005A6CB4"/>
    <w:rsid w:val="005A774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1900"/>
    <w:rsid w:val="005F2DDE"/>
    <w:rsid w:val="005F3E16"/>
    <w:rsid w:val="005F4FD8"/>
    <w:rsid w:val="00601124"/>
    <w:rsid w:val="00603803"/>
    <w:rsid w:val="0060712D"/>
    <w:rsid w:val="00610131"/>
    <w:rsid w:val="00610CA6"/>
    <w:rsid w:val="006157D5"/>
    <w:rsid w:val="00615B93"/>
    <w:rsid w:val="00615E9B"/>
    <w:rsid w:val="00620E21"/>
    <w:rsid w:val="00624F64"/>
    <w:rsid w:val="00625D24"/>
    <w:rsid w:val="0062666B"/>
    <w:rsid w:val="0063243A"/>
    <w:rsid w:val="00634CEA"/>
    <w:rsid w:val="0063580E"/>
    <w:rsid w:val="00635ACF"/>
    <w:rsid w:val="00640023"/>
    <w:rsid w:val="00641CBD"/>
    <w:rsid w:val="00642DE8"/>
    <w:rsid w:val="00643173"/>
    <w:rsid w:val="006431A6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6591"/>
    <w:rsid w:val="006770B3"/>
    <w:rsid w:val="00680D3E"/>
    <w:rsid w:val="006863A3"/>
    <w:rsid w:val="00690900"/>
    <w:rsid w:val="00692D9D"/>
    <w:rsid w:val="0069320A"/>
    <w:rsid w:val="00695345"/>
    <w:rsid w:val="00696B2A"/>
    <w:rsid w:val="006A202E"/>
    <w:rsid w:val="006A7876"/>
    <w:rsid w:val="006A7E07"/>
    <w:rsid w:val="006B3C17"/>
    <w:rsid w:val="006B602A"/>
    <w:rsid w:val="006C4097"/>
    <w:rsid w:val="006C7497"/>
    <w:rsid w:val="006D0021"/>
    <w:rsid w:val="006D35F5"/>
    <w:rsid w:val="006E02F0"/>
    <w:rsid w:val="006E1C3B"/>
    <w:rsid w:val="006E56E5"/>
    <w:rsid w:val="006E6BBF"/>
    <w:rsid w:val="006E7812"/>
    <w:rsid w:val="006F0ABE"/>
    <w:rsid w:val="006F28D4"/>
    <w:rsid w:val="006F2EEE"/>
    <w:rsid w:val="006F6FCE"/>
    <w:rsid w:val="006F7B95"/>
    <w:rsid w:val="00701ED3"/>
    <w:rsid w:val="0070457A"/>
    <w:rsid w:val="00704CFF"/>
    <w:rsid w:val="007058F2"/>
    <w:rsid w:val="00712BEA"/>
    <w:rsid w:val="00712D70"/>
    <w:rsid w:val="0072216D"/>
    <w:rsid w:val="00731C0A"/>
    <w:rsid w:val="00732748"/>
    <w:rsid w:val="00737C10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35D"/>
    <w:rsid w:val="0076450D"/>
    <w:rsid w:val="00765703"/>
    <w:rsid w:val="0077209F"/>
    <w:rsid w:val="00774035"/>
    <w:rsid w:val="00783400"/>
    <w:rsid w:val="0078531E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1C4D"/>
    <w:rsid w:val="007D217B"/>
    <w:rsid w:val="007D39FD"/>
    <w:rsid w:val="007D5007"/>
    <w:rsid w:val="007D5117"/>
    <w:rsid w:val="007E4738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1EB1"/>
    <w:rsid w:val="00812340"/>
    <w:rsid w:val="008132F5"/>
    <w:rsid w:val="00815BCC"/>
    <w:rsid w:val="0082244A"/>
    <w:rsid w:val="00822DC5"/>
    <w:rsid w:val="0082342F"/>
    <w:rsid w:val="00823B11"/>
    <w:rsid w:val="00824E1A"/>
    <w:rsid w:val="00826A66"/>
    <w:rsid w:val="00833FFD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F34E6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0E7A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3F87"/>
    <w:rsid w:val="00974C05"/>
    <w:rsid w:val="00982A1E"/>
    <w:rsid w:val="00982DF3"/>
    <w:rsid w:val="00986EA2"/>
    <w:rsid w:val="00991915"/>
    <w:rsid w:val="00991A38"/>
    <w:rsid w:val="00992DFD"/>
    <w:rsid w:val="009A43E5"/>
    <w:rsid w:val="009A611E"/>
    <w:rsid w:val="009B0610"/>
    <w:rsid w:val="009B0B3B"/>
    <w:rsid w:val="009B4FFE"/>
    <w:rsid w:val="009B7252"/>
    <w:rsid w:val="009C20E3"/>
    <w:rsid w:val="009C2DF0"/>
    <w:rsid w:val="009C32FF"/>
    <w:rsid w:val="009D6CBA"/>
    <w:rsid w:val="009D71A9"/>
    <w:rsid w:val="009E0A93"/>
    <w:rsid w:val="009E21AD"/>
    <w:rsid w:val="009E2293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366B"/>
    <w:rsid w:val="00A24303"/>
    <w:rsid w:val="00A24445"/>
    <w:rsid w:val="00A24D1A"/>
    <w:rsid w:val="00A252FA"/>
    <w:rsid w:val="00A25BD3"/>
    <w:rsid w:val="00A3173D"/>
    <w:rsid w:val="00A33951"/>
    <w:rsid w:val="00A3451B"/>
    <w:rsid w:val="00A40E1F"/>
    <w:rsid w:val="00A43F54"/>
    <w:rsid w:val="00A440B6"/>
    <w:rsid w:val="00A44828"/>
    <w:rsid w:val="00A45C38"/>
    <w:rsid w:val="00A45FB3"/>
    <w:rsid w:val="00A50C3C"/>
    <w:rsid w:val="00A53868"/>
    <w:rsid w:val="00A538A2"/>
    <w:rsid w:val="00A62121"/>
    <w:rsid w:val="00A666E2"/>
    <w:rsid w:val="00A72DA8"/>
    <w:rsid w:val="00A80498"/>
    <w:rsid w:val="00A80C80"/>
    <w:rsid w:val="00A82896"/>
    <w:rsid w:val="00A831A0"/>
    <w:rsid w:val="00A8543A"/>
    <w:rsid w:val="00A8632E"/>
    <w:rsid w:val="00A92B0B"/>
    <w:rsid w:val="00A93703"/>
    <w:rsid w:val="00A94B3D"/>
    <w:rsid w:val="00A95F45"/>
    <w:rsid w:val="00AA19E9"/>
    <w:rsid w:val="00AB10BF"/>
    <w:rsid w:val="00AC0225"/>
    <w:rsid w:val="00AC1524"/>
    <w:rsid w:val="00AC1BF9"/>
    <w:rsid w:val="00AC3776"/>
    <w:rsid w:val="00AC62D1"/>
    <w:rsid w:val="00AC64D1"/>
    <w:rsid w:val="00AD1BAC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01C7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3ADB"/>
    <w:rsid w:val="00B9644E"/>
    <w:rsid w:val="00BA0891"/>
    <w:rsid w:val="00BA1107"/>
    <w:rsid w:val="00BA1D7A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BF7F5D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024"/>
    <w:rsid w:val="00C62DAE"/>
    <w:rsid w:val="00C652F7"/>
    <w:rsid w:val="00C66040"/>
    <w:rsid w:val="00C66C37"/>
    <w:rsid w:val="00C8299D"/>
    <w:rsid w:val="00C83588"/>
    <w:rsid w:val="00C85076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25A"/>
    <w:rsid w:val="00D3095C"/>
    <w:rsid w:val="00D30B26"/>
    <w:rsid w:val="00D31A21"/>
    <w:rsid w:val="00D32710"/>
    <w:rsid w:val="00D32EFB"/>
    <w:rsid w:val="00D350F3"/>
    <w:rsid w:val="00D41C3C"/>
    <w:rsid w:val="00D426A8"/>
    <w:rsid w:val="00D4339B"/>
    <w:rsid w:val="00D47AC1"/>
    <w:rsid w:val="00D524CE"/>
    <w:rsid w:val="00D54C9D"/>
    <w:rsid w:val="00D55F15"/>
    <w:rsid w:val="00D563A9"/>
    <w:rsid w:val="00D56A46"/>
    <w:rsid w:val="00D6020F"/>
    <w:rsid w:val="00D60865"/>
    <w:rsid w:val="00D63815"/>
    <w:rsid w:val="00D64E23"/>
    <w:rsid w:val="00D66051"/>
    <w:rsid w:val="00D6718E"/>
    <w:rsid w:val="00D7325F"/>
    <w:rsid w:val="00D7439D"/>
    <w:rsid w:val="00D74785"/>
    <w:rsid w:val="00D75467"/>
    <w:rsid w:val="00D8030D"/>
    <w:rsid w:val="00D810DB"/>
    <w:rsid w:val="00D81815"/>
    <w:rsid w:val="00D83712"/>
    <w:rsid w:val="00D871B6"/>
    <w:rsid w:val="00D930A9"/>
    <w:rsid w:val="00D93398"/>
    <w:rsid w:val="00D937B7"/>
    <w:rsid w:val="00D959CA"/>
    <w:rsid w:val="00D961A4"/>
    <w:rsid w:val="00D9668C"/>
    <w:rsid w:val="00DA1572"/>
    <w:rsid w:val="00DB1687"/>
    <w:rsid w:val="00DB6BB4"/>
    <w:rsid w:val="00DB7D0D"/>
    <w:rsid w:val="00DC2259"/>
    <w:rsid w:val="00DC38C3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4949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604A"/>
    <w:rsid w:val="00E67091"/>
    <w:rsid w:val="00E72F37"/>
    <w:rsid w:val="00E7462B"/>
    <w:rsid w:val="00E773F1"/>
    <w:rsid w:val="00E80950"/>
    <w:rsid w:val="00E85B04"/>
    <w:rsid w:val="00E86EAE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5C2A"/>
    <w:rsid w:val="00EE3A58"/>
    <w:rsid w:val="00EE4908"/>
    <w:rsid w:val="00EE52C2"/>
    <w:rsid w:val="00EE5B3B"/>
    <w:rsid w:val="00EE642F"/>
    <w:rsid w:val="00EF1310"/>
    <w:rsid w:val="00F03E02"/>
    <w:rsid w:val="00F04C37"/>
    <w:rsid w:val="00F052CE"/>
    <w:rsid w:val="00F05ED8"/>
    <w:rsid w:val="00F06DD7"/>
    <w:rsid w:val="00F10171"/>
    <w:rsid w:val="00F1393F"/>
    <w:rsid w:val="00F14FBD"/>
    <w:rsid w:val="00F15375"/>
    <w:rsid w:val="00F172A9"/>
    <w:rsid w:val="00F237C6"/>
    <w:rsid w:val="00F23972"/>
    <w:rsid w:val="00F2533B"/>
    <w:rsid w:val="00F30FCF"/>
    <w:rsid w:val="00F367E1"/>
    <w:rsid w:val="00F3703C"/>
    <w:rsid w:val="00F378BC"/>
    <w:rsid w:val="00F379E6"/>
    <w:rsid w:val="00F40596"/>
    <w:rsid w:val="00F412D0"/>
    <w:rsid w:val="00F4562F"/>
    <w:rsid w:val="00F503E7"/>
    <w:rsid w:val="00F50F77"/>
    <w:rsid w:val="00F5473E"/>
    <w:rsid w:val="00F56438"/>
    <w:rsid w:val="00F620C7"/>
    <w:rsid w:val="00F64D27"/>
    <w:rsid w:val="00F64D3C"/>
    <w:rsid w:val="00F64F05"/>
    <w:rsid w:val="00F66A68"/>
    <w:rsid w:val="00F72F99"/>
    <w:rsid w:val="00F73662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3833"/>
    <w:rsid w:val="00FA403A"/>
    <w:rsid w:val="00FA77A5"/>
    <w:rsid w:val="00FB17C4"/>
    <w:rsid w:val="00FB7584"/>
    <w:rsid w:val="00FC440D"/>
    <w:rsid w:val="00FC5CDF"/>
    <w:rsid w:val="00FC5E23"/>
    <w:rsid w:val="00FC626D"/>
    <w:rsid w:val="00FD01C0"/>
    <w:rsid w:val="00FD02AB"/>
    <w:rsid w:val="00FD2D37"/>
    <w:rsid w:val="00FD340A"/>
    <w:rsid w:val="00FD5A55"/>
    <w:rsid w:val="00FE0D00"/>
    <w:rsid w:val="00FE2772"/>
    <w:rsid w:val="00FE3F30"/>
    <w:rsid w:val="00FE7357"/>
    <w:rsid w:val="00FE74E2"/>
    <w:rsid w:val="00FF0128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B221-32BF-497C-BA37-DD23961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2024-07-16T08:03:00Z</cp:lastPrinted>
  <dcterms:created xsi:type="dcterms:W3CDTF">2024-08-08T11:48:00Z</dcterms:created>
  <dcterms:modified xsi:type="dcterms:W3CDTF">2024-08-12T12:32:00Z</dcterms:modified>
</cp:coreProperties>
</file>