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2F" w:rsidRPr="0059471F" w:rsidRDefault="00A3482F" w:rsidP="00A3482F">
      <w:pPr>
        <w:jc w:val="center"/>
      </w:pPr>
      <w:bookmarkStart w:id="0" w:name="bookmark0"/>
      <w:r>
        <w:rPr>
          <w:rFonts w:ascii="PT Astra Serif" w:hAnsi="PT Astra Serif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A11D12" wp14:editId="1BE5008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3482F" w:rsidRPr="0059471F" w:rsidRDefault="00A3482F" w:rsidP="00A3482F">
      <w:pPr>
        <w:jc w:val="center"/>
        <w:rPr>
          <w:rFonts w:ascii="PT Astra Serif" w:hAnsi="PT Astra Serif"/>
          <w:b/>
          <w:sz w:val="30"/>
          <w:szCs w:val="30"/>
        </w:rPr>
      </w:pP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3482F" w:rsidRDefault="00A3482F" w:rsidP="00A348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3482F" w:rsidRPr="004964FF" w:rsidRDefault="00A3482F" w:rsidP="00A348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3482F" w:rsidRDefault="00A3482F" w:rsidP="00A3482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3482F" w:rsidRPr="007648B2" w:rsidTr="00D626A9">
        <w:trPr>
          <w:trHeight w:val="146"/>
        </w:trPr>
        <w:tc>
          <w:tcPr>
            <w:tcW w:w="5846" w:type="dxa"/>
            <w:shd w:val="clear" w:color="auto" w:fill="auto"/>
          </w:tcPr>
          <w:p w:rsidR="00A3482F" w:rsidRPr="006F2075" w:rsidRDefault="00A3482F" w:rsidP="00A3482F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23 ноября 2023 г.</w:t>
            </w:r>
          </w:p>
        </w:tc>
        <w:tc>
          <w:tcPr>
            <w:tcW w:w="2409" w:type="dxa"/>
            <w:shd w:val="clear" w:color="auto" w:fill="auto"/>
          </w:tcPr>
          <w:p w:rsidR="00A3482F" w:rsidRPr="006F2075" w:rsidRDefault="00A3482F" w:rsidP="00B52C2C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677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402</w:t>
            </w:r>
          </w:p>
        </w:tc>
      </w:tr>
    </w:tbl>
    <w:p w:rsidR="00A3482F" w:rsidRDefault="00A3482F" w:rsidP="00A3482F">
      <w:pPr>
        <w:rPr>
          <w:rFonts w:ascii="PT Astra Serif" w:hAnsi="PT Astra Serif" w:cs="PT Astra Serif"/>
          <w:sz w:val="28"/>
          <w:szCs w:val="28"/>
        </w:rPr>
      </w:pPr>
    </w:p>
    <w:p w:rsidR="00A3482F" w:rsidRPr="00DE6CFC" w:rsidRDefault="00A3482F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DE6CFC" w:rsidRDefault="007368EC" w:rsidP="008122BF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DE6CFC">
        <w:rPr>
          <w:rFonts w:ascii="PT Astra Serif" w:hAnsi="PT Astra Serif"/>
          <w:b/>
          <w:spacing w:val="6"/>
          <w:sz w:val="28"/>
          <w:szCs w:val="28"/>
        </w:rPr>
        <w:t>О внесении изменений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A3482F" w:rsidRDefault="007368EC" w:rsidP="008122BF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На основании ст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. </w:t>
      </w:r>
      <w:r w:rsidR="001131AD" w:rsidRPr="00A3482F">
        <w:rPr>
          <w:rFonts w:ascii="PT Astra Serif" w:hAnsi="PT Astra Serif"/>
          <w:spacing w:val="6"/>
          <w:sz w:val="28"/>
          <w:szCs w:val="28"/>
        </w:rPr>
        <w:t>31</w:t>
      </w:r>
      <w:r w:rsidRPr="00A3482F">
        <w:rPr>
          <w:rFonts w:ascii="PT Astra Serif" w:hAnsi="PT Astra Serif"/>
          <w:spacing w:val="6"/>
          <w:sz w:val="28"/>
          <w:szCs w:val="28"/>
        </w:rPr>
        <w:t>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7368EC" w:rsidRPr="00A3482F" w:rsidRDefault="008122BF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A3482F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A3482F" w:rsidRDefault="001131AD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>1.1. Т</w:t>
      </w:r>
      <w:r w:rsidR="007368EC" w:rsidRPr="00A3482F">
        <w:rPr>
          <w:rFonts w:ascii="PT Astra Serif" w:hAnsi="PT Astra Serif"/>
          <w:spacing w:val="6"/>
          <w:sz w:val="28"/>
          <w:szCs w:val="28"/>
        </w:rPr>
        <w:t>е</w:t>
      </w:r>
      <w:proofErr w:type="gramStart"/>
      <w:r w:rsidR="007368EC" w:rsidRPr="00A3482F">
        <w:rPr>
          <w:rFonts w:ascii="PT Astra Serif" w:hAnsi="PT Astra Serif"/>
          <w:spacing w:val="6"/>
          <w:sz w:val="28"/>
          <w:szCs w:val="28"/>
        </w:rPr>
        <w:t>кст пр</w:t>
      </w:r>
      <w:proofErr w:type="gramEnd"/>
      <w:r w:rsidR="007368EC" w:rsidRPr="00A3482F">
        <w:rPr>
          <w:rFonts w:ascii="PT Astra Serif" w:hAnsi="PT Astra Serif"/>
          <w:spacing w:val="6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1131AD" w:rsidRPr="00A3482F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>2.</w:t>
      </w:r>
      <w:r w:rsidRPr="00A3482F">
        <w:rPr>
          <w:rFonts w:ascii="PT Astra Serif" w:hAnsi="PT Astra Serif"/>
          <w:spacing w:val="6"/>
        </w:rPr>
        <w:t xml:space="preserve"> 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от </w:t>
      </w:r>
      <w:r w:rsidR="003F415C" w:rsidRPr="00A3482F">
        <w:rPr>
          <w:rFonts w:ascii="PT Astra Serif" w:hAnsi="PT Astra Serif"/>
          <w:spacing w:val="6"/>
          <w:sz w:val="28"/>
          <w:szCs w:val="28"/>
        </w:rPr>
        <w:t>30 января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202</w:t>
      </w:r>
      <w:r w:rsidR="003F415C" w:rsidRPr="00A3482F">
        <w:rPr>
          <w:rFonts w:ascii="PT Astra Serif" w:hAnsi="PT Astra Serif"/>
          <w:spacing w:val="6"/>
          <w:sz w:val="28"/>
          <w:szCs w:val="28"/>
        </w:rPr>
        <w:t>3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г. № </w:t>
      </w:r>
      <w:r w:rsidR="003F415C" w:rsidRPr="00A3482F">
        <w:rPr>
          <w:rFonts w:ascii="PT Astra Serif" w:hAnsi="PT Astra Serif"/>
          <w:spacing w:val="6"/>
          <w:sz w:val="28"/>
          <w:szCs w:val="28"/>
        </w:rPr>
        <w:t>23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район».</w:t>
      </w:r>
    </w:p>
    <w:p w:rsidR="007368EC" w:rsidRPr="00A3482F" w:rsidRDefault="001131AD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3. </w:t>
      </w:r>
      <w:r w:rsidR="00437728" w:rsidRPr="00A3482F">
        <w:rPr>
          <w:rFonts w:ascii="PT Astra Serif" w:hAnsi="PT Astra Serif"/>
          <w:spacing w:val="6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</w:t>
      </w:r>
      <w:r w:rsidR="00437728" w:rsidRPr="00A3482F">
        <w:rPr>
          <w:rFonts w:ascii="PT Astra Serif" w:hAnsi="PT Astra Serif"/>
          <w:spacing w:val="6"/>
          <w:sz w:val="28"/>
          <w:szCs w:val="28"/>
        </w:rPr>
        <w:lastRenderedPageBreak/>
        <w:t>обнародования правовых актов муниципального образования Каменский район</w:t>
      </w:r>
      <w:r w:rsidRPr="00A3482F">
        <w:rPr>
          <w:rFonts w:ascii="PT Astra Serif" w:hAnsi="PT Astra Serif"/>
          <w:spacing w:val="6"/>
          <w:sz w:val="28"/>
          <w:szCs w:val="28"/>
        </w:rPr>
        <w:t>.</w:t>
      </w:r>
    </w:p>
    <w:p w:rsidR="007368EC" w:rsidRPr="00A3482F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4. </w:t>
      </w:r>
      <w:r w:rsidRPr="00A3482F">
        <w:rPr>
          <w:rFonts w:ascii="PT Astra Serif" w:hAnsi="PT Astra Serif"/>
          <w:color w:val="auto"/>
          <w:spacing w:val="6"/>
          <w:sz w:val="28"/>
          <w:szCs w:val="28"/>
        </w:rPr>
        <w:t>Постановление вступает в силу со дня подписания и подлежит</w:t>
      </w:r>
      <w:r w:rsidRPr="00A3482F">
        <w:rPr>
          <w:rFonts w:ascii="PT Astra Serif" w:hAnsi="PT Astra Serif"/>
          <w:color w:val="auto"/>
          <w:sz w:val="28"/>
          <w:szCs w:val="28"/>
        </w:rPr>
        <w:t xml:space="preserve"> обнародованию.</w:t>
      </w:r>
    </w:p>
    <w:p w:rsidR="00C92866" w:rsidRPr="00A3482F" w:rsidRDefault="00C92866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A3482F" w:rsidRDefault="0021683E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</w:p>
    <w:p w:rsidR="0021683E" w:rsidRPr="00A3482F" w:rsidRDefault="0021683E" w:rsidP="0021683E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1683E" w:rsidRPr="00DE6CFC" w:rsidTr="0021683E">
        <w:trPr>
          <w:trHeight w:val="229"/>
        </w:trPr>
        <w:tc>
          <w:tcPr>
            <w:tcW w:w="2178" w:type="pct"/>
          </w:tcPr>
          <w:p w:rsidR="0021683E" w:rsidRPr="00A3482F" w:rsidRDefault="0021683E" w:rsidP="0021683E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1683E" w:rsidRPr="00A3482F" w:rsidRDefault="0021683E" w:rsidP="0021683E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1683E" w:rsidRPr="00DE6CFC" w:rsidRDefault="0021683E" w:rsidP="0021683E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C67B6A" w:rsidRPr="00DE6CFC" w:rsidRDefault="00C67B6A" w:rsidP="00741129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45B13" w:rsidRPr="00DE6CFC" w:rsidRDefault="00A45B1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A45B13" w:rsidRPr="00DE6CFC" w:rsidSect="00032929">
          <w:headerReference w:type="default" r:id="rId10"/>
          <w:pgSz w:w="11900" w:h="16840" w:code="9"/>
          <w:pgMar w:top="1134" w:right="851" w:bottom="1134" w:left="1701" w:header="709" w:footer="709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A3482F" w:rsidTr="007368EC">
        <w:tc>
          <w:tcPr>
            <w:tcW w:w="4604" w:type="dxa"/>
            <w:shd w:val="clear" w:color="auto" w:fill="auto"/>
          </w:tcPr>
          <w:p w:rsidR="007368EC" w:rsidRPr="00DE6CFC" w:rsidRDefault="007368EC" w:rsidP="00A3482F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1" w:name="_GoBack"/>
            <w:bookmarkEnd w:id="0"/>
            <w:bookmarkEnd w:id="1"/>
          </w:p>
        </w:tc>
        <w:tc>
          <w:tcPr>
            <w:tcW w:w="4682" w:type="dxa"/>
            <w:shd w:val="clear" w:color="auto" w:fill="auto"/>
          </w:tcPr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A3482F" w:rsidRDefault="00A3482F" w:rsidP="00B52C2C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368EC"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 ноября 2023 г. </w:t>
            </w:r>
            <w:r w:rsidR="007368EC"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77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402</w:t>
            </w:r>
          </w:p>
        </w:tc>
      </w:tr>
    </w:tbl>
    <w:p w:rsidR="007368EC" w:rsidRPr="00A3482F" w:rsidRDefault="007368EC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A3482F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A3482F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3482F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</w:t>
      </w: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предпринимательства в муниципальном образовании Каменский район»</w:t>
      </w:r>
    </w:p>
    <w:p w:rsidR="007368EC" w:rsidRPr="00DE6CFC" w:rsidRDefault="007368EC" w:rsidP="00A348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102170" w:rsidRDefault="007368EC" w:rsidP="00A3482F">
      <w:pPr>
        <w:widowControl/>
        <w:numPr>
          <w:ilvl w:val="0"/>
          <w:numId w:val="15"/>
        </w:num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02170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A3482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</w:t>
            </w:r>
            <w:r w:rsidR="004432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годы. Разделение на этапы не предусмотрено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– 566,55 </w:t>
            </w:r>
            <w:proofErr w:type="spellStart"/>
            <w:r w:rsidRPr="00DE6CF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28"/>
                <w:szCs w:val="28"/>
              </w:rPr>
              <w:t>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4432DB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4432DB" w:rsidRPr="00DE6CFC" w:rsidRDefault="004432DB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DE6CFC">
              <w:rPr>
                <w:rFonts w:ascii="PT Astra Serif" w:hAnsi="PT Astra Serif"/>
                <w:sz w:val="28"/>
                <w:szCs w:val="28"/>
              </w:rPr>
              <w:t xml:space="preserve"> - 20,0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в том числе на мероприятия 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финансовой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финансирования 566,55 тыс. руб. из них по годам: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4432DB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7368EC" w:rsidRPr="009973FE" w:rsidRDefault="004432DB" w:rsidP="00A3482F">
            <w:pPr>
              <w:pStyle w:val="af3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973FE">
              <w:rPr>
                <w:rFonts w:ascii="PT Astra Serif" w:hAnsi="PT Astra Serif"/>
              </w:rPr>
              <w:t>- 20,0</w:t>
            </w:r>
          </w:p>
        </w:tc>
      </w:tr>
    </w:tbl>
    <w:p w:rsidR="007368EC" w:rsidRPr="00DE6CFC" w:rsidRDefault="007368EC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Default="009973FE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2. </w:t>
      </w:r>
      <w:r w:rsidR="007368EC" w:rsidRPr="00DE6CFC">
        <w:rPr>
          <w:rFonts w:ascii="PT Astra Serif" w:hAnsi="PT Astra Serif"/>
          <w:b/>
          <w:bCs/>
        </w:rPr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p w:rsidR="00A3482F" w:rsidRPr="00DE6CFC" w:rsidRDefault="00A3482F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1528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22"/>
        <w:gridCol w:w="1843"/>
        <w:gridCol w:w="708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761"/>
        <w:gridCol w:w="1560"/>
        <w:gridCol w:w="918"/>
      </w:tblGrid>
      <w:tr w:rsidR="004432DB" w:rsidRPr="008079F1" w:rsidTr="004432DB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№ </w:t>
            </w:r>
            <w:proofErr w:type="gramStart"/>
            <w:r w:rsidRPr="008079F1">
              <w:rPr>
                <w:rFonts w:ascii="PT Astra Serif" w:hAnsi="PT Astra Serif"/>
                <w:b/>
                <w:bCs/>
              </w:rPr>
              <w:t>п</w:t>
            </w:r>
            <w:proofErr w:type="gramEnd"/>
            <w:r w:rsidRPr="008079F1">
              <w:rPr>
                <w:rFonts w:ascii="PT Astra Serif" w:hAnsi="PT Astra Serif"/>
                <w:b/>
                <w:bCs/>
              </w:rPr>
              <w:t>/п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Наименование структурного элемента программы/ </w:t>
            </w:r>
          </w:p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Базовое значение показателя </w:t>
            </w:r>
          </w:p>
        </w:tc>
        <w:tc>
          <w:tcPr>
            <w:tcW w:w="7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Целевые значения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8079F1">
              <w:rPr>
                <w:rFonts w:ascii="PT Astra Serif" w:hAnsi="PT Astra Serif"/>
                <w:b/>
                <w:bCs/>
              </w:rPr>
              <w:t>Ответственный</w:t>
            </w:r>
            <w:proofErr w:type="gramEnd"/>
            <w:r w:rsidRPr="008079F1">
              <w:rPr>
                <w:rFonts w:ascii="PT Astra Serif" w:hAnsi="PT Astra Serif"/>
                <w:b/>
                <w:bCs/>
              </w:rPr>
              <w:t xml:space="preserve"> за достижение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4432DB" w:rsidRPr="008079F1" w:rsidTr="004432DB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8079F1">
              <w:rPr>
                <w:rFonts w:ascii="PT Astra Serif" w:hAnsi="PT Astra Serif"/>
                <w:b/>
                <w:bCs/>
              </w:rPr>
              <w:t>Едини-</w:t>
            </w:r>
            <w:proofErr w:type="spellStart"/>
            <w:r w:rsidRPr="008079F1">
              <w:rPr>
                <w:rFonts w:ascii="PT Astra Serif" w:hAnsi="PT Astra Serif"/>
                <w:b/>
                <w:bCs/>
              </w:rPr>
              <w:t>ца</w:t>
            </w:r>
            <w:proofErr w:type="spellEnd"/>
            <w:proofErr w:type="gramEnd"/>
            <w:r w:rsidRPr="008079F1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8079F1">
              <w:rPr>
                <w:rFonts w:ascii="PT Astra Serif" w:hAnsi="PT Astra Serif"/>
                <w:b/>
                <w:bCs/>
              </w:rPr>
              <w:t>изме</w:t>
            </w:r>
            <w:proofErr w:type="spellEnd"/>
            <w:r w:rsidRPr="008079F1">
              <w:rPr>
                <w:rFonts w:ascii="PT Astra Serif" w:hAnsi="PT Astra Serif"/>
                <w:b/>
                <w:bCs/>
              </w:rPr>
              <w:t>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567712" w:rsidRDefault="004432DB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rPr>
                <w:rFonts w:ascii="PT Astra Serif" w:hAnsi="PT Astra Serif"/>
                <w:b/>
                <w:bCs/>
              </w:rPr>
            </w:pPr>
          </w:p>
        </w:tc>
      </w:tr>
      <w:tr w:rsidR="004432DB" w:rsidRPr="008079F1" w:rsidTr="004432DB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14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17</w:t>
            </w:r>
          </w:p>
        </w:tc>
      </w:tr>
      <w:tr w:rsidR="004432DB" w:rsidRPr="008079F1" w:rsidTr="004432DB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4432DB" w:rsidRPr="008079F1" w:rsidTr="004432DB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/>
                <w:strike/>
              </w:rPr>
            </w:pPr>
            <w:r w:rsidRPr="008079F1">
              <w:rPr>
                <w:rFonts w:ascii="PT Astra Serif" w:eastAsia="Calibri" w:hAnsi="PT Astra Serif"/>
                <w:b/>
                <w:i/>
                <w:spacing w:val="-2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4432DB" w:rsidRPr="008079F1" w:rsidTr="004432DB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1.1.1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Улучшение условий ведения предпринимат</w:t>
            </w:r>
            <w:r w:rsidRPr="008079F1">
              <w:rPr>
                <w:rFonts w:ascii="PT Astra Serif" w:hAnsi="PT Astra Serif"/>
              </w:rPr>
              <w:lastRenderedPageBreak/>
              <w:t xml:space="preserve">ельской 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</w:rPr>
              <w:t xml:space="preserve"> гражданами, популяризации предпринимательства </w:t>
            </w: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4432DB" w:rsidRPr="008079F1" w:rsidRDefault="004432DB" w:rsidP="00A3482F">
            <w:pPr>
              <w:jc w:val="both"/>
              <w:rPr>
                <w:rFonts w:ascii="PT Astra Serif" w:hAnsi="PT Astra Serif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1.Оборот субъектов малого и среднего предпринимате</w:t>
            </w:r>
            <w:r w:rsidRPr="008079F1">
              <w:rPr>
                <w:rFonts w:ascii="PT Astra Serif" w:hAnsi="PT Astra Serif"/>
              </w:rPr>
              <w:lastRenderedPageBreak/>
              <w:t>льства в 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1D6D56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Отдел экономического развития и сельского хозяйства </w:t>
            </w:r>
            <w:r w:rsidRPr="008079F1">
              <w:rPr>
                <w:rFonts w:ascii="PT Astra Serif" w:hAnsi="PT Astra Serif"/>
              </w:rPr>
              <w:lastRenderedPageBreak/>
              <w:t>администрации муниципального</w:t>
            </w:r>
          </w:p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125</w:t>
            </w:r>
          </w:p>
        </w:tc>
      </w:tr>
      <w:tr w:rsidR="004432DB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2.Оборот в расчете на одного работника субъекта малого и среднего предпринимательства в постоянных </w:t>
            </w:r>
            <w:r w:rsidRPr="008079F1">
              <w:rPr>
                <w:rFonts w:ascii="PT Astra Serif" w:hAnsi="PT Astra Serif"/>
              </w:rPr>
              <w:lastRenderedPageBreak/>
              <w:t>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1D6D56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Отдел экономического развития и сельского хозяйства администрации муниципального образования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1D6D56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123</w:t>
            </w:r>
          </w:p>
        </w:tc>
      </w:tr>
      <w:tr w:rsidR="004432DB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3.Доля обрабатывающей промышленности в обороте субъектов малого и среднего предпринимательства (без учета индивидуальных </w:t>
            </w:r>
            <w:r w:rsidRPr="008079F1">
              <w:rPr>
                <w:rFonts w:ascii="PT Astra Serif" w:hAnsi="PT Astra Serif"/>
              </w:rPr>
              <w:lastRenderedPageBreak/>
              <w:t>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8079F1" w:rsidRDefault="004432DB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1D6D56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4432DB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8079F1" w:rsidRDefault="001D6D56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41,1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41,6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44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6.Годовой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Отдел экономического развития и сельского хозяйства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не менее 25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 xml:space="preserve">7.Коэффициент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</w:t>
            </w:r>
            <w:r w:rsidRPr="008079F1">
              <w:rPr>
                <w:rFonts w:ascii="PT Astra Serif" w:eastAsia="Calibri" w:hAnsi="PT Astra Serif"/>
                <w:bCs/>
                <w:lang w:eastAsia="en-US"/>
              </w:rPr>
              <w:lastRenderedPageBreak/>
              <w:t>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15,7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19,7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</w:tr>
      <w:tr w:rsidR="00A07A62" w:rsidRPr="008079F1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9.Количество самозанятых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150</w:t>
            </w:r>
          </w:p>
        </w:tc>
      </w:tr>
      <w:tr w:rsidR="00A07A62" w:rsidRPr="008079F1" w:rsidTr="004432DB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  <w:lang w:val="en-US"/>
              </w:rPr>
              <w:t>1</w:t>
            </w:r>
            <w:r w:rsidRPr="008079F1">
              <w:rPr>
                <w:rFonts w:ascii="PT Astra Serif" w:hAnsi="PT Astra Serif"/>
                <w:bCs/>
              </w:rPr>
              <w:t>.2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hAnsi="PT Astra Serif"/>
                <w:i/>
              </w:rPr>
            </w:pPr>
            <w:r w:rsidRPr="008079F1">
              <w:rPr>
                <w:rFonts w:ascii="PT Astra Serif" w:hAnsi="PT Astra Serif"/>
                <w:b/>
                <w:bCs/>
                <w:i/>
              </w:rPr>
              <w:t xml:space="preserve">Комплекс процессных </w:t>
            </w:r>
            <w:r w:rsidRPr="008079F1">
              <w:rPr>
                <w:rFonts w:ascii="PT Astra Serif" w:hAnsi="PT Astra Serif"/>
                <w:b/>
                <w:bCs/>
                <w:i/>
              </w:rPr>
              <w:lastRenderedPageBreak/>
              <w:t>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A07A62" w:rsidRPr="008079F1" w:rsidTr="003F5652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lastRenderedPageBreak/>
              <w:t>1.2.1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A07A62" w:rsidRPr="008079F1" w:rsidRDefault="00A07A62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Развитие системы финансовой поддержки, оказание имущественной и консультационной поддержки субъектам </w:t>
            </w:r>
            <w:r w:rsidRPr="008079F1">
              <w:rPr>
                <w:rFonts w:ascii="PT Astra Serif" w:hAnsi="PT Astra Serif"/>
              </w:rPr>
              <w:lastRenderedPageBreak/>
              <w:t>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8079F1">
              <w:rPr>
                <w:rFonts w:ascii="PT Astra Serif" w:hAnsi="PT Astra Serif" w:cs="Arial"/>
              </w:rPr>
              <w:lastRenderedPageBreak/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2</w:t>
            </w:r>
            <w:r w:rsidRPr="008079F1">
              <w:rPr>
                <w:rFonts w:ascii="PT Astra Serif" w:hAnsi="PT Astra Serif"/>
              </w:rPr>
              <w:t>,1</w:t>
            </w:r>
          </w:p>
        </w:tc>
      </w:tr>
      <w:tr w:rsidR="00A07A62" w:rsidRPr="008079F1" w:rsidTr="003F5652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8,1</w:t>
            </w:r>
          </w:p>
        </w:tc>
      </w:tr>
      <w:tr w:rsidR="00A07A62" w:rsidRPr="008079F1" w:rsidTr="004432DB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lastRenderedPageBreak/>
              <w:t>1.3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i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A07A62" w:rsidRPr="008079F1" w:rsidTr="003F5652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lastRenderedPageBreak/>
              <w:t>1.3.1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Задача 1 </w:t>
            </w:r>
          </w:p>
          <w:p w:rsidR="00A07A62" w:rsidRPr="008079F1" w:rsidRDefault="00A07A62" w:rsidP="00A3482F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8079F1" w:rsidRDefault="00A07A62" w:rsidP="00A3482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12. Количество информационных материалов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hAnsi="PT Astra Serif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hAnsi="PT Astra Serif"/>
              </w:rPr>
              <w:t>интернет-ресурсах</w:t>
            </w:r>
            <w:proofErr w:type="spellEnd"/>
            <w:r w:rsidRPr="008079F1">
              <w:rPr>
                <w:rFonts w:ascii="PT Astra Serif" w:hAnsi="PT Astra Serif"/>
              </w:rPr>
              <w:t xml:space="preserve">, в СМИ, </w:t>
            </w:r>
            <w:r w:rsidRPr="008079F1">
              <w:rPr>
                <w:rFonts w:ascii="PT Astra Serif" w:hAnsi="PT Astra Serif"/>
              </w:rPr>
              <w:lastRenderedPageBreak/>
              <w:t>социальных сетях и т.д</w:t>
            </w:r>
            <w:proofErr w:type="gramStart"/>
            <w:r w:rsidRPr="008079F1">
              <w:rPr>
                <w:rFonts w:ascii="PT Astra Serif" w:hAnsi="PT Astra Serif"/>
              </w:rPr>
              <w:t>..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gramEnd"/>
            <w:r w:rsidRPr="008079F1">
              <w:rPr>
                <w:rFonts w:ascii="PT Astra Serif" w:hAnsi="PT Astra Serif"/>
              </w:rPr>
              <w:t>Изготовление и распространение раздаточных полиграфических материалов.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hAnsi="PT Astra Serif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8079F1" w:rsidRDefault="00A07A62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567712" w:rsidRPr="00DE6CFC" w:rsidRDefault="00567712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8079F1" w:rsidTr="004432DB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7368EC" w:rsidRPr="008079F1" w:rsidTr="004432DB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3</w:t>
            </w:r>
          </w:p>
        </w:tc>
      </w:tr>
      <w:tr w:rsidR="007368EC" w:rsidRPr="008079F1" w:rsidTr="004432DB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1. Комплекс процессных мероприятий: «</w:t>
            </w:r>
            <w:r w:rsidRPr="008079F1">
              <w:rPr>
                <w:rFonts w:ascii="PT Astra Serif" w:eastAsia="Calibri" w:hAnsi="PT Astra Serif"/>
                <w:b/>
                <w:i/>
                <w:spacing w:val="-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8079F1" w:rsidTr="004432DB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</w:t>
            </w:r>
            <w:r w:rsidRPr="008079F1">
              <w:rPr>
                <w:rFonts w:ascii="PT Astra Serif" w:eastAsia="Calibri" w:hAnsi="PT Astra Serif"/>
                <w:i/>
                <w:lang w:val="en-US" w:eastAsia="en-US"/>
              </w:rPr>
              <w:t>1</w:t>
            </w:r>
            <w:r w:rsidRPr="008079F1">
              <w:rPr>
                <w:rFonts w:ascii="PT Astra Serif" w:eastAsia="Calibri" w:hAnsi="PT Astra Serif"/>
                <w:i/>
                <w:lang w:eastAsia="en-US"/>
              </w:rPr>
              <w:t>4-20</w:t>
            </w:r>
            <w:r w:rsidRPr="008079F1">
              <w:rPr>
                <w:rFonts w:ascii="PT Astra Serif" w:eastAsia="Calibri" w:hAnsi="PT Astra Serif"/>
                <w:i/>
                <w:lang w:val="en-US" w:eastAsia="en-US"/>
              </w:rPr>
              <w:t>2</w:t>
            </w:r>
            <w:r w:rsidR="005F212D" w:rsidRPr="008079F1">
              <w:rPr>
                <w:rFonts w:ascii="PT Astra Serif" w:eastAsia="Calibri" w:hAnsi="PT Astra Serif"/>
                <w:i/>
                <w:lang w:eastAsia="en-US"/>
              </w:rPr>
              <w:t>6</w:t>
            </w:r>
          </w:p>
        </w:tc>
      </w:tr>
      <w:tr w:rsidR="007368EC" w:rsidRPr="008079F1" w:rsidTr="004432DB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7368EC" w:rsidRPr="008079F1" w:rsidRDefault="007368EC" w:rsidP="00A3482F">
            <w:pPr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hAnsi="PT Astra Serif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№1, 2, 3, 4, 7, 8, 9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                                                                                 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№6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                                                                             №5</w:t>
            </w:r>
          </w:p>
        </w:tc>
      </w:tr>
      <w:tr w:rsidR="007368EC" w:rsidRPr="008079F1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8079F1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5F212D" w:rsidRPr="008079F1">
              <w:rPr>
                <w:rFonts w:ascii="PT Astra Serif" w:eastAsia="Calibri" w:hAnsi="PT Astra Serif"/>
                <w:i/>
                <w:lang w:eastAsia="en-US"/>
              </w:rPr>
              <w:t>6</w:t>
            </w:r>
          </w:p>
        </w:tc>
      </w:tr>
      <w:tr w:rsidR="007368EC" w:rsidRPr="008079F1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№10, 11</w:t>
            </w:r>
          </w:p>
        </w:tc>
      </w:tr>
      <w:tr w:rsidR="007368EC" w:rsidRPr="008079F1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lastRenderedPageBreak/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8079F1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5F212D" w:rsidRPr="008079F1">
              <w:rPr>
                <w:rFonts w:ascii="PT Astra Serif" w:eastAsia="Calibri" w:hAnsi="PT Astra Serif"/>
                <w:i/>
                <w:lang w:eastAsia="en-US"/>
              </w:rPr>
              <w:t>6</w:t>
            </w:r>
          </w:p>
        </w:tc>
      </w:tr>
      <w:tr w:rsidR="007368EC" w:rsidRPr="008079F1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№12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999"/>
        <w:gridCol w:w="993"/>
        <w:gridCol w:w="993"/>
        <w:gridCol w:w="996"/>
        <w:gridCol w:w="996"/>
        <w:gridCol w:w="999"/>
        <w:gridCol w:w="993"/>
        <w:gridCol w:w="984"/>
        <w:gridCol w:w="990"/>
        <w:gridCol w:w="987"/>
        <w:gridCol w:w="1249"/>
      </w:tblGrid>
      <w:tr w:rsidR="008E7354" w:rsidRPr="008079F1" w:rsidTr="008E7354">
        <w:trPr>
          <w:trHeight w:val="448"/>
          <w:tblHeader/>
        </w:trPr>
        <w:tc>
          <w:tcPr>
            <w:tcW w:w="1195" w:type="pct"/>
            <w:vMerge w:val="restart"/>
            <w:shd w:val="clear" w:color="auto" w:fill="auto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05" w:type="pct"/>
            <w:gridSpan w:val="11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E7354" w:rsidRPr="008079F1" w:rsidTr="008E7354">
        <w:trPr>
          <w:trHeight w:val="448"/>
          <w:tblHeader/>
        </w:trPr>
        <w:tc>
          <w:tcPr>
            <w:tcW w:w="1195" w:type="pct"/>
            <w:vMerge/>
            <w:shd w:val="clear" w:color="auto" w:fill="auto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2021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2022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2023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2024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2025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2026</w:t>
            </w:r>
          </w:p>
        </w:tc>
        <w:tc>
          <w:tcPr>
            <w:tcW w:w="425" w:type="pct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8E7354" w:rsidRPr="008079F1" w:rsidTr="008E7354">
        <w:trPr>
          <w:trHeight w:val="282"/>
          <w:tblHeader/>
        </w:trPr>
        <w:tc>
          <w:tcPr>
            <w:tcW w:w="1195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  <w:tc>
          <w:tcPr>
            <w:tcW w:w="425" w:type="pct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12</w:t>
            </w:r>
          </w:p>
        </w:tc>
      </w:tr>
      <w:tr w:rsidR="008E7354" w:rsidRPr="008079F1" w:rsidTr="008E7354">
        <w:trPr>
          <w:trHeight w:val="474"/>
        </w:trPr>
        <w:tc>
          <w:tcPr>
            <w:tcW w:w="1195" w:type="pct"/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498,9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42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566,55</w:t>
            </w:r>
          </w:p>
        </w:tc>
      </w:tr>
      <w:tr w:rsidR="008E7354" w:rsidRPr="008079F1" w:rsidTr="008E7354">
        <w:trPr>
          <w:trHeight w:val="70"/>
        </w:trPr>
        <w:tc>
          <w:tcPr>
            <w:tcW w:w="1195" w:type="pct"/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25" w:type="pct"/>
            <w:vAlign w:val="center"/>
          </w:tcPr>
          <w:p w:rsidR="008E7354" w:rsidRPr="008079F1" w:rsidRDefault="008E7354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E7354" w:rsidRPr="008079F1" w:rsidTr="008E7354">
        <w:tc>
          <w:tcPr>
            <w:tcW w:w="1195" w:type="pct"/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8E7354" w:rsidRPr="008079F1" w:rsidTr="008E7354">
        <w:trPr>
          <w:trHeight w:val="475"/>
        </w:trPr>
        <w:tc>
          <w:tcPr>
            <w:tcW w:w="1195" w:type="pct"/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E7354" w:rsidRPr="008079F1" w:rsidTr="008E7354">
        <w:tc>
          <w:tcPr>
            <w:tcW w:w="1195" w:type="pct"/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7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6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425" w:type="pct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77,15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8079F1">
              <w:rPr>
                <w:rFonts w:ascii="PT Astra Serif" w:hAnsi="PT Astra Serif"/>
                <w:b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7,65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7,65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lastRenderedPageBreak/>
              <w:t xml:space="preserve">Всего </w:t>
            </w:r>
            <w:r w:rsidRPr="008079F1">
              <w:rPr>
                <w:rFonts w:ascii="PT Astra Serif" w:hAnsi="PT Astra Serif"/>
                <w:b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498,9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558,9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69,5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t>Всего 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E7354" w:rsidRPr="008079F1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8079F1" w:rsidRDefault="008E7354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8079F1" w:rsidRDefault="008E735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lastRenderedPageBreak/>
        <w:t xml:space="preserve">Паспорт комплекса процессных мероприятий </w:t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2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Отдел экономического развития и сельского хозяйства </w:t>
            </w:r>
          </w:p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Группа по организации закупок</w:t>
            </w: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567712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567712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</w:p>
          <w:p w:rsidR="007368EC" w:rsidRPr="00567712" w:rsidRDefault="007368EC" w:rsidP="00567712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567712">
              <w:rPr>
                <w:rFonts w:ascii="PT Astra Serif" w:hAnsi="PT Astra Serif"/>
                <w:sz w:val="22"/>
                <w:szCs w:val="22"/>
              </w:rPr>
              <w:t>самозанятыми</w:t>
            </w:r>
            <w:proofErr w:type="spellEnd"/>
            <w:r w:rsidRPr="00567712">
              <w:rPr>
                <w:rFonts w:ascii="PT Astra Serif" w:hAnsi="PT Astra Serif"/>
                <w:sz w:val="22"/>
                <w:szCs w:val="22"/>
              </w:rPr>
              <w:t xml:space="preserve"> гражданами, популяризации предпринимательства</w:t>
            </w:r>
          </w:p>
          <w:p w:rsidR="007368EC" w:rsidRPr="00567712" w:rsidRDefault="007368EC" w:rsidP="0056771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3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4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44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5) увеличение количества нестационарных торговых объектов круглогодичного размещения и мобильных торговых объектов 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8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единиц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не менее 25%;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8) увеличение количества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5</w:t>
            </w:r>
            <w:r w:rsidRPr="00567712">
              <w:rPr>
                <w:rFonts w:ascii="PT Astra Serif" w:hAnsi="PT Astra Serif"/>
                <w:sz w:val="22"/>
                <w:szCs w:val="22"/>
              </w:rPr>
              <w:t>0 человек в 202</w:t>
            </w:r>
            <w:r w:rsidR="008E7354" w:rsidRPr="00567712">
              <w:rPr>
                <w:rFonts w:ascii="PT Astra Serif" w:hAnsi="PT Astra Serif"/>
                <w:sz w:val="22"/>
                <w:szCs w:val="22"/>
              </w:rPr>
              <w:t>6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67712">
              <w:rPr>
                <w:rFonts w:ascii="PT Astra Serif" w:hAnsi="PT Astra Serif"/>
                <w:b/>
                <w:sz w:val="22"/>
                <w:szCs w:val="22"/>
              </w:rPr>
              <w:t>Всего 7,65 тыс.</w:t>
            </w:r>
            <w:r w:rsidR="008F4F28" w:rsidRPr="0056771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567712">
              <w:rPr>
                <w:rFonts w:ascii="PT Astra Serif" w:hAnsi="PT Astra Serif"/>
                <w:b/>
                <w:sz w:val="22"/>
                <w:szCs w:val="22"/>
              </w:rPr>
              <w:t>руб., в том числе по годам:</w:t>
            </w:r>
          </w:p>
          <w:p w:rsidR="007368EC" w:rsidRPr="00567712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2016 – 7,65</w:t>
            </w:r>
          </w:p>
          <w:p w:rsidR="007368EC" w:rsidRPr="00567712" w:rsidRDefault="007368EC" w:rsidP="0056771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</w:tbl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73"/>
        <w:gridCol w:w="2238"/>
        <w:gridCol w:w="1714"/>
        <w:gridCol w:w="1331"/>
        <w:gridCol w:w="1202"/>
        <w:gridCol w:w="1675"/>
        <w:gridCol w:w="1471"/>
        <w:gridCol w:w="1555"/>
        <w:gridCol w:w="1855"/>
        <w:gridCol w:w="1638"/>
      </w:tblGrid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jc w:val="center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</w:t>
            </w:r>
            <w:r w:rsidRPr="008079F1">
              <w:rPr>
                <w:rFonts w:ascii="PT Astra Serif" w:hAnsi="PT Astra Serif"/>
                <w:b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  <w:b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  <w:b/>
              </w:rPr>
              <w:t xml:space="preserve"> гражданами, популяризации предпринимательства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="009736A0"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–п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выставках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Министерства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промышленности и торговли 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Отдел экономического развития и сельского </w:t>
            </w:r>
            <w:r w:rsidRPr="008079F1">
              <w:rPr>
                <w:rFonts w:ascii="PT Astra Serif" w:hAnsi="PT Astra Serif"/>
              </w:rPr>
              <w:lastRenderedPageBreak/>
              <w:t>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области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специальный налоговый режим, 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9736A0" w:rsidRPr="008079F1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</w:t>
      </w:r>
      <w:r w:rsidR="003230ED">
        <w:rPr>
          <w:rFonts w:ascii="PT Astra Serif" w:hAnsi="PT Astra Serif"/>
          <w:b/>
        </w:rPr>
        <w:t>е</w:t>
      </w:r>
      <w:r w:rsidRPr="00DE6CFC">
        <w:rPr>
          <w:rFonts w:ascii="PT Astra Serif" w:hAnsi="PT Astra Serif"/>
          <w:b/>
        </w:rPr>
        <w:t xml:space="preserve">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ЖКХ, транспорта, строительства и  архитектуры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8079F1" w:rsidRDefault="007368EC" w:rsidP="004432DB">
            <w:pPr>
              <w:rPr>
                <w:rFonts w:ascii="PT Astra Serif" w:hAnsi="PT Astra Serif"/>
              </w:rPr>
            </w:pP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1)увеличение доли граждан, планирующих открыть собственный бизнес в течение ближайших 3 лет до 2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.1</w:t>
            </w:r>
            <w:r w:rsidRPr="008079F1">
              <w:rPr>
                <w:rFonts w:ascii="PT Astra Serif" w:eastAsia="Calibri" w:hAnsi="PT Astra Serif"/>
                <w:lang w:eastAsia="en-US"/>
              </w:rPr>
              <w:t>% до конца 202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6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года;</w:t>
            </w:r>
          </w:p>
          <w:p w:rsidR="007368EC" w:rsidRPr="008079F1" w:rsidRDefault="007368EC" w:rsidP="009736A0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2) достижение высокопроизводительных рабочих мест на малых и средних предприятиях (накопленным итогом) – 8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.1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единиц до конца 202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6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года 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Всего 558,9 тыс.</w:t>
            </w:r>
            <w:r w:rsidR="008F4F28" w:rsidRPr="008079F1">
              <w:rPr>
                <w:rFonts w:ascii="PT Astra Serif" w:hAnsi="PT Astra Serif"/>
                <w:b/>
              </w:rPr>
              <w:t xml:space="preserve"> </w:t>
            </w:r>
            <w:r w:rsidRPr="008079F1">
              <w:rPr>
                <w:rFonts w:ascii="PT Astra Serif" w:hAnsi="PT Astra Serif"/>
                <w:b/>
              </w:rPr>
              <w:t>руб., в том числе по годам:</w:t>
            </w:r>
          </w:p>
          <w:p w:rsidR="007368EC" w:rsidRPr="008079F1" w:rsidRDefault="007368EC" w:rsidP="004432DB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2015 – 498,9</w:t>
            </w:r>
          </w:p>
          <w:p w:rsidR="007368EC" w:rsidRPr="008079F1" w:rsidRDefault="007368EC" w:rsidP="004432DB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2024 – 20,0</w:t>
            </w:r>
          </w:p>
          <w:p w:rsidR="007368EC" w:rsidRPr="008079F1" w:rsidRDefault="007368EC" w:rsidP="004432DB">
            <w:pPr>
              <w:jc w:val="both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2025 – 20,0</w:t>
            </w:r>
          </w:p>
          <w:p w:rsidR="009736A0" w:rsidRPr="008079F1" w:rsidRDefault="009736A0" w:rsidP="009736A0">
            <w:pPr>
              <w:jc w:val="both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  <w:r w:rsidRPr="008079F1">
              <w:rPr>
                <w:rFonts w:ascii="PT Astra Serif" w:hAnsi="PT Astra Serif"/>
              </w:rPr>
              <w:t xml:space="preserve">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3150"/>
        <w:gridCol w:w="1714"/>
        <w:gridCol w:w="1276"/>
        <w:gridCol w:w="934"/>
        <w:gridCol w:w="1565"/>
        <w:gridCol w:w="1254"/>
        <w:gridCol w:w="1377"/>
        <w:gridCol w:w="1811"/>
        <w:gridCol w:w="1638"/>
      </w:tblGrid>
      <w:tr w:rsidR="007368EC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Проведение </w:t>
            </w:r>
            <w:proofErr w:type="gramStart"/>
            <w:r w:rsidRPr="008079F1">
              <w:rPr>
                <w:rFonts w:ascii="PT Astra Serif" w:hAnsi="PT Astra Serif"/>
              </w:rPr>
              <w:t>открытого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конкурса среди субъектов</w:t>
            </w:r>
          </w:p>
          <w:p w:rsidR="007368EC" w:rsidRPr="008079F1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малого и среднего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предпринимательства по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предоставлению грантов на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развитие собственного бизнеса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начинающим субъектам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малого предпринимательства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="009736A0" w:rsidRPr="008079F1">
              <w:rPr>
                <w:rFonts w:ascii="PT Astra Serif" w:hAnsi="PT Astra Serif"/>
                <w:b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2022-20</w:t>
            </w:r>
            <w:r w:rsidR="009736A0" w:rsidRPr="008079F1">
              <w:rPr>
                <w:rFonts w:ascii="PT Astra Serif" w:hAnsi="PT Astra Serif"/>
                <w:b/>
                <w:lang w:val="en-US"/>
              </w:rPr>
              <w:t>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4</w:t>
            </w:r>
            <w:r w:rsidR="007368EC"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4</w:t>
            </w:r>
            <w:r w:rsidR="007368EC"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F11A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</w:t>
            </w:r>
            <w:r w:rsidRPr="008079F1">
              <w:rPr>
                <w:rFonts w:ascii="PT Astra Serif" w:hAnsi="PT Astra Serif"/>
                <w:bCs/>
              </w:rPr>
              <w:lastRenderedPageBreak/>
              <w:t>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Отдел </w:t>
            </w:r>
            <w:r w:rsidRPr="008079F1">
              <w:rPr>
                <w:rFonts w:ascii="PT Astra Serif" w:hAnsi="PT Astra Serif"/>
              </w:rPr>
              <w:lastRenderedPageBreak/>
              <w:t>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lastRenderedPageBreak/>
              <w:t>2014-202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содействия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выделении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мест под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размещение рекламы о бизнесе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предпринимательства с целью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повышения их имиджа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ЖКХ, транспорта,  строительства и 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</w:t>
            </w:r>
            <w:proofErr w:type="gramStart"/>
            <w:r w:rsidRPr="008079F1">
              <w:rPr>
                <w:rFonts w:ascii="PT Astra Serif" w:hAnsi="PT Astra Serif"/>
                <w:bCs/>
              </w:rPr>
              <w:t>имущественной</w:t>
            </w:r>
            <w:proofErr w:type="gramEnd"/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поддержки малого и среднего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 и физических лиц, применяющих специальный налоговый режим,  за счет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формирования перечня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муниципального имущества,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предназначенного для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передачи во владение и (или) </w:t>
            </w:r>
            <w:r w:rsidRPr="008079F1">
              <w:rPr>
                <w:rFonts w:ascii="PT Astra Serif" w:hAnsi="PT Astra Serif"/>
                <w:bCs/>
              </w:rPr>
              <w:lastRenderedPageBreak/>
              <w:t>в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пользование субъектам малого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и среднего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предпринимательства и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организациям, образующим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инфраструктуру поддержки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Сектор имущественных отношений отдела имущественных 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на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выставочно</w:t>
            </w:r>
            <w:proofErr w:type="spellEnd"/>
            <w:r w:rsidRPr="008079F1">
              <w:rPr>
                <w:rFonts w:ascii="PT Astra Serif" w:hAnsi="PT Astra Serif"/>
                <w:bCs/>
              </w:rPr>
              <w:t xml:space="preserve">-ярмарочную деятельность для местных </w:t>
            </w:r>
            <w:proofErr w:type="spellStart"/>
            <w:r w:rsidRPr="008079F1">
              <w:rPr>
                <w:rFonts w:ascii="PT Astra Serif" w:hAnsi="PT Astra Serif"/>
                <w:bCs/>
              </w:rPr>
              <w:t>сельхозтоваропроизводителей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Pr="008079F1">
              <w:rPr>
                <w:rFonts w:ascii="PT Astra Serif" w:hAnsi="PT Astra Serif"/>
                <w:b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1</w:t>
            </w:r>
            <w:r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1</w:t>
            </w:r>
            <w:r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Pr="008079F1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  <w:lang w:val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</w:t>
            </w:r>
            <w:r w:rsidRPr="008079F1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  <w:lang w:val="en-US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</w:t>
            </w:r>
            <w:r w:rsidRPr="008079F1">
              <w:rPr>
                <w:rFonts w:ascii="PT Astra Serif" w:hAnsi="PT Astra Serif"/>
              </w:rPr>
              <w:t>.8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A10D07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 и организациям потребительской кооперации, которые являются субъектами МСП, муниципальных преференций в виде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2023-202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ГУ ТО «Центр занятости населения Каменского района»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информационных</w:t>
            </w:r>
            <w:proofErr w:type="spellEnd"/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 xml:space="preserve">Всего 0,0 </w:t>
            </w:r>
            <w:proofErr w:type="spellStart"/>
            <w:r w:rsidRPr="008079F1">
              <w:rPr>
                <w:rFonts w:ascii="PT Astra Serif" w:hAnsi="PT Astra Serif"/>
                <w:b/>
              </w:rPr>
              <w:t>тыс</w:t>
            </w:r>
            <w:proofErr w:type="gramStart"/>
            <w:r w:rsidRPr="008079F1">
              <w:rPr>
                <w:rFonts w:ascii="PT Astra Serif" w:hAnsi="PT Astra Serif"/>
                <w:b/>
              </w:rPr>
              <w:t>.р</w:t>
            </w:r>
            <w:proofErr w:type="gramEnd"/>
            <w:r w:rsidRPr="008079F1">
              <w:rPr>
                <w:rFonts w:ascii="PT Astra Serif" w:hAnsi="PT Astra Serif"/>
                <w:b/>
              </w:rPr>
              <w:t>уб</w:t>
            </w:r>
            <w:proofErr w:type="spellEnd"/>
            <w:r w:rsidRPr="008079F1">
              <w:rPr>
                <w:rFonts w:ascii="PT Astra Serif" w:hAnsi="PT Astra Serif"/>
                <w:b/>
              </w:rPr>
              <w:t>.</w:t>
            </w:r>
          </w:p>
          <w:p w:rsidR="007368EC" w:rsidRPr="008079F1" w:rsidRDefault="007368EC" w:rsidP="004432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348"/>
        <w:gridCol w:w="1714"/>
        <w:gridCol w:w="1325"/>
        <w:gridCol w:w="1170"/>
        <w:gridCol w:w="1662"/>
        <w:gridCol w:w="1445"/>
        <w:gridCol w:w="1533"/>
        <w:gridCol w:w="1850"/>
        <w:gridCol w:w="1638"/>
      </w:tblGrid>
      <w:tr w:rsidR="007368EC" w:rsidRPr="008079F1" w:rsidTr="004432DB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</w:t>
            </w:r>
            <w:proofErr w:type="gramStart"/>
            <w:r w:rsidRPr="008079F1">
              <w:rPr>
                <w:rFonts w:ascii="PT Astra Serif" w:hAnsi="PT Astra Serif"/>
                <w:bCs/>
              </w:rPr>
              <w:t>консультационных</w:t>
            </w:r>
            <w:proofErr w:type="gramEnd"/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услуг и финансовой помощи</w:t>
            </w:r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безработным гражданам,</w:t>
            </w:r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имеющим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намерение открыть</w:t>
            </w:r>
          </w:p>
          <w:p w:rsidR="007368EC" w:rsidRPr="008079F1" w:rsidRDefault="007368EC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собственное дело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="000B30D1" w:rsidRPr="008079F1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  <w:r w:rsidRPr="008079F1">
              <w:rPr>
                <w:rFonts w:ascii="PT Astra Serif" w:hAnsi="PT Astra Serif"/>
                <w:bCs/>
              </w:rPr>
              <w:t>: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- подборе </w:t>
            </w:r>
            <w:r w:rsidRPr="008079F1">
              <w:rPr>
                <w:rFonts w:ascii="PT Astra Serif" w:hAnsi="PT Astra Serif"/>
                <w:bCs/>
              </w:rPr>
              <w:lastRenderedPageBreak/>
              <w:t>необходимых работников;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- организации оплачиваемых общественных работ;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- организации профессионального </w:t>
            </w:r>
            <w:proofErr w:type="gramStart"/>
            <w:r w:rsidRPr="008079F1">
              <w:rPr>
                <w:rFonts w:ascii="PT Astra Serif" w:hAnsi="PT Astra Serif"/>
                <w:bCs/>
              </w:rPr>
              <w:t>обучения по профессиям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и специальностям,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востребуемым</w:t>
            </w:r>
            <w:proofErr w:type="spellEnd"/>
            <w:r w:rsidRPr="008079F1">
              <w:rPr>
                <w:rFonts w:ascii="PT Astra Serif" w:hAnsi="PT Astra Serif"/>
                <w:bCs/>
              </w:rPr>
              <w:t xml:space="preserve"> субъектами малого и среднего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0B30D1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0B30D1"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Организация и проведение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ярмарок вакансий и учебных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рабочих мест с целью подбора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кадрового персонала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для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0B30D1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0B30D1"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Содействие развитию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молодежного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предпринимательства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рамках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программы «Ты-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lastRenderedPageBreak/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0B30D1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0B30D1"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Размещение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интернет-ресурсах</w:t>
            </w:r>
            <w:proofErr w:type="spellEnd"/>
            <w:r w:rsidRPr="008079F1">
              <w:rPr>
                <w:rFonts w:ascii="PT Astra Serif" w:hAnsi="PT Astra Serif"/>
                <w:bCs/>
              </w:rPr>
              <w:t>, в СМИ, социальных сетях и т.д</w:t>
            </w:r>
            <w:proofErr w:type="gramStart"/>
            <w:r w:rsidRPr="008079F1">
              <w:rPr>
                <w:rFonts w:ascii="PT Astra Serif" w:hAnsi="PT Astra Serif"/>
                <w:bCs/>
              </w:rPr>
              <w:t xml:space="preserve">.. </w:t>
            </w:r>
            <w:proofErr w:type="gramEnd"/>
            <w:r w:rsidRPr="008079F1">
              <w:rPr>
                <w:rFonts w:ascii="PT Astra Serif" w:hAnsi="PT Astra Serif"/>
                <w:bCs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0B30D1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0B30D1"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lastRenderedPageBreak/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ОБ =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ИПЦ / 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ОБС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МСПотч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)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ИПЦ / 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 2014.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100, где</w:t>
            </w:r>
            <w:proofErr w:type="gramEnd"/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-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 и средними предприятиями за отчетный период (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действующих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ценнах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период;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 и средними предприятиями за 2014 год;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Д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= 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 обр.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/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100%, где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Д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обр. </w:t>
            </w:r>
            <w:r w:rsidRPr="008079F1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r w:rsidRPr="008079F1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ДСЧР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СМСП</w:t>
            </w:r>
            <w:r w:rsidRPr="008079F1">
              <w:rPr>
                <w:rFonts w:ascii="PT Astra Serif" w:eastAsia="Calibri" w:hAnsi="PT Astra Serif"/>
              </w:rPr>
              <w:t xml:space="preserve"> = (СЧ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МП</w:t>
            </w:r>
            <w:r w:rsidRPr="008079F1">
              <w:rPr>
                <w:rFonts w:ascii="PT Astra Serif" w:eastAsia="Calibri" w:hAnsi="PT Astra Serif"/>
              </w:rPr>
              <w:t xml:space="preserve"> +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8079F1">
              <w:rPr>
                <w:rFonts w:ascii="PT Astra Serif" w:eastAsia="Calibri" w:hAnsi="PT Astra Serif"/>
              </w:rPr>
              <w:t xml:space="preserve"> +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СП</w:t>
            </w:r>
            <w:r w:rsidRPr="008079F1">
              <w:rPr>
                <w:rFonts w:ascii="PT Astra Serif" w:eastAsia="Calibri" w:hAnsi="PT Astra Serif"/>
              </w:rPr>
              <w:t>) x 100% /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Э</w:t>
            </w:r>
            <w:r w:rsidRPr="008079F1">
              <w:rPr>
                <w:rFonts w:ascii="PT Astra Serif" w:eastAsia="Calibri" w:hAnsi="PT Astra Serif"/>
              </w:rPr>
              <w:t>, где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ДСЧР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СМСП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lastRenderedPageBreak/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</w:t>
            </w:r>
            <w:proofErr w:type="spellStart"/>
            <w:r w:rsidRPr="008079F1">
              <w:rPr>
                <w:rFonts w:ascii="PT Astra Serif" w:eastAsia="Calibri" w:hAnsi="PT Astra Serif"/>
              </w:rPr>
              <w:t>микропредприятий</w:t>
            </w:r>
            <w:proofErr w:type="spellEnd"/>
            <w:r w:rsidRPr="008079F1">
              <w:rPr>
                <w:rFonts w:ascii="PT Astra Serif" w:eastAsia="Calibri" w:hAnsi="PT Astra Serif"/>
              </w:rPr>
              <w:t xml:space="preserve">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8079F1" w:rsidRDefault="007368EC" w:rsidP="004432DB">
            <w:pPr>
              <w:suppressAutoHyphens/>
              <w:autoSpaceDE w:val="0"/>
              <w:rPr>
                <w:rFonts w:ascii="PT Astra Serif" w:eastAsia="Calibri" w:hAnsi="PT Astra Serif"/>
                <w:lang w:eastAsia="zh-CN"/>
              </w:rPr>
            </w:pPr>
            <w:r w:rsidRPr="008079F1">
              <w:rPr>
                <w:rFonts w:ascii="PT Astra Serif" w:hAnsi="PT Astra Serif"/>
                <w:lang w:eastAsia="zh-CN"/>
              </w:rPr>
              <w:t>СЧ</w:t>
            </w:r>
            <w:r w:rsidRPr="008079F1">
              <w:rPr>
                <w:rFonts w:ascii="PT Astra Serif" w:hAnsi="PT Astra Serif"/>
                <w:vertAlign w:val="subscript"/>
                <w:lang w:eastAsia="zh-CN"/>
              </w:rPr>
              <w:t>Э</w:t>
            </w:r>
            <w:r w:rsidRPr="008079F1">
              <w:rPr>
                <w:rFonts w:ascii="PT Astra Serif" w:hAnsi="PT Astra Serif"/>
                <w:lang w:eastAsia="zh-CN"/>
              </w:rPr>
              <w:t xml:space="preserve"> - среднесписочная численность </w:t>
            </w:r>
            <w:proofErr w:type="gramStart"/>
            <w:r w:rsidRPr="008079F1">
              <w:rPr>
                <w:rFonts w:ascii="PT Astra Serif" w:hAnsi="PT Astra Serif"/>
                <w:lang w:eastAsia="zh-CN"/>
              </w:rPr>
              <w:t>работающих</w:t>
            </w:r>
            <w:proofErr w:type="gramEnd"/>
            <w:r w:rsidRPr="008079F1">
              <w:rPr>
                <w:rFonts w:ascii="PT Astra Serif" w:hAnsi="PT Astra Serif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Годовой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Д</w:t>
            </w:r>
            <w:r w:rsidRPr="008079F1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= </w:t>
            </w:r>
            <w:proofErr w:type="spellStart"/>
            <w:r w:rsidRPr="008079F1">
              <w:rPr>
                <w:rFonts w:ascii="PT Astra Serif" w:hAnsi="PT Astra Serif"/>
              </w:rPr>
              <w:t>К</w:t>
            </w:r>
            <w:r w:rsidRPr="008079F1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8079F1">
              <w:rPr>
                <w:rFonts w:ascii="PT Astra Serif" w:hAnsi="PT Astra Serif"/>
              </w:rPr>
              <w:t xml:space="preserve"> / </w:t>
            </w:r>
            <w:proofErr w:type="spellStart"/>
            <w:r w:rsidRPr="008079F1">
              <w:rPr>
                <w:rFonts w:ascii="PT Astra Serif" w:hAnsi="PT Astra Serif"/>
              </w:rPr>
              <w:t>С</w:t>
            </w:r>
            <w:r w:rsidRPr="008079F1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x 100, где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Д</w:t>
            </w:r>
            <w:r w:rsidRPr="008079F1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- </w:t>
            </w:r>
            <w:proofErr w:type="gramStart"/>
            <w:r w:rsidRPr="008079F1">
              <w:rPr>
                <w:rFonts w:ascii="PT Astra Serif" w:hAnsi="PT Astra Serif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К</w:t>
            </w:r>
            <w:r w:rsidRPr="008079F1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8079F1">
              <w:rPr>
                <w:rFonts w:ascii="PT Astra Serif" w:hAnsi="PT Astra Serif"/>
              </w:rPr>
              <w:t xml:space="preserve"> -  </w:t>
            </w:r>
            <w:proofErr w:type="gramStart"/>
            <w:r w:rsidRPr="008079F1">
              <w:rPr>
                <w:rFonts w:ascii="PT Astra Serif" w:hAnsi="PT Astra Serif"/>
              </w:rPr>
              <w:t>стоимостной</w:t>
            </w:r>
            <w:proofErr w:type="gramEnd"/>
            <w:r w:rsidRPr="008079F1">
              <w:rPr>
                <w:rFonts w:ascii="PT Astra Serif" w:hAnsi="PT Astra Serif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8079F1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С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общ</w:t>
            </w:r>
            <w:proofErr w:type="spellEnd"/>
            <w:r w:rsidRPr="008079F1">
              <w:rPr>
                <w:rFonts w:ascii="PT Astra Serif" w:eastAsia="Calibri" w:hAnsi="PT Astra Serif"/>
                <w:b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Прирост высокопроизводительных рабочих мест на малых и средних предприятиях (накопленным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Пврм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/ СЧ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Пврм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- Прирост высокопроизводительных рабочих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мест на малых и средних предприятиях;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СЧ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работающих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= (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1000, где</w:t>
            </w:r>
            <w:proofErr w:type="gramEnd"/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 = 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Ч x 1000, где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государственной статистики и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Показатель определяется суммированием количества граждан, планирующих открыть собственный бизнес в течение ближайших 3 лет на конец отчетного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периода</w:t>
            </w:r>
            <w:r w:rsidRPr="008079F1">
              <w:rPr>
                <w:rFonts w:ascii="PT Astra Serif" w:eastAsia="Calibri" w:hAnsi="PT Astra Serif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, в СМИ, социальных сетях и т.д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 xml:space="preserve">.. 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, в СМИ, социальных сетях и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т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.д</w:t>
            </w:r>
            <w:proofErr w:type="spellEnd"/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1B7E63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E962E4">
      <w:headerReference w:type="firs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70" w:rsidRDefault="00102170" w:rsidP="00FA4FDA">
      <w:r>
        <w:separator/>
      </w:r>
    </w:p>
  </w:endnote>
  <w:endnote w:type="continuationSeparator" w:id="0">
    <w:p w:rsidR="00102170" w:rsidRDefault="00102170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70" w:rsidRDefault="00102170"/>
  </w:footnote>
  <w:footnote w:type="continuationSeparator" w:id="0">
    <w:p w:rsidR="00102170" w:rsidRDefault="001021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54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2170" w:rsidRPr="00730BD2" w:rsidRDefault="0010217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30BD2">
          <w:rPr>
            <w:rFonts w:ascii="PT Astra Serif" w:hAnsi="PT Astra Serif"/>
            <w:sz w:val="28"/>
            <w:szCs w:val="28"/>
          </w:rPr>
          <w:fldChar w:fldCharType="begin"/>
        </w:r>
        <w:r w:rsidRPr="00730BD2">
          <w:rPr>
            <w:rFonts w:ascii="PT Astra Serif" w:hAnsi="PT Astra Serif"/>
            <w:sz w:val="28"/>
            <w:szCs w:val="28"/>
          </w:rPr>
          <w:instrText>PAGE   \* MERGEFORMAT</w:instrText>
        </w:r>
        <w:r w:rsidRPr="00730BD2">
          <w:rPr>
            <w:rFonts w:ascii="PT Astra Serif" w:hAnsi="PT Astra Serif"/>
            <w:sz w:val="28"/>
            <w:szCs w:val="28"/>
          </w:rPr>
          <w:fldChar w:fldCharType="separate"/>
        </w:r>
        <w:r w:rsidR="001B7E63">
          <w:rPr>
            <w:rFonts w:ascii="PT Astra Serif" w:hAnsi="PT Astra Serif"/>
            <w:noProof/>
            <w:sz w:val="28"/>
            <w:szCs w:val="28"/>
          </w:rPr>
          <w:t>2</w:t>
        </w:r>
        <w:r w:rsidRPr="00730BD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9463"/>
      <w:docPartObj>
        <w:docPartGallery w:val="Page Numbers (Top of Page)"/>
        <w:docPartUnique/>
      </w:docPartObj>
    </w:sdtPr>
    <w:sdtEndPr/>
    <w:sdtContent>
      <w:p w:rsidR="00102170" w:rsidRDefault="00102170">
        <w:pPr>
          <w:pStyle w:val="af"/>
          <w:jc w:val="center"/>
        </w:pPr>
        <w:r w:rsidRPr="008122BF">
          <w:rPr>
            <w:rFonts w:ascii="PT Astra Serif" w:hAnsi="PT Astra Serif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sz w:val="28"/>
            <w:szCs w:val="28"/>
          </w:rPr>
          <w:fldChar w:fldCharType="separate"/>
        </w:r>
        <w:r w:rsidR="001B7E63">
          <w:rPr>
            <w:rFonts w:ascii="PT Astra Serif" w:hAnsi="PT Astra Serif"/>
            <w:noProof/>
            <w:sz w:val="28"/>
            <w:szCs w:val="28"/>
          </w:rPr>
          <w:t>36</w:t>
        </w:r>
        <w:r w:rsidRPr="008122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0" w:rsidRPr="00E962E4" w:rsidRDefault="00102170">
    <w:pPr>
      <w:pStyle w:val="af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102170" w:rsidRPr="008122BF" w:rsidRDefault="00102170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1B7E63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B37"/>
    <w:multiLevelType w:val="hybridMultilevel"/>
    <w:tmpl w:val="987097DE"/>
    <w:lvl w:ilvl="0" w:tplc="5BBA523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4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17"/>
  </w:num>
  <w:num w:numId="5">
    <w:abstractNumId w:val="35"/>
  </w:num>
  <w:num w:numId="6">
    <w:abstractNumId w:val="37"/>
  </w:num>
  <w:num w:numId="7">
    <w:abstractNumId w:val="28"/>
  </w:num>
  <w:num w:numId="8">
    <w:abstractNumId w:val="8"/>
  </w:num>
  <w:num w:numId="9">
    <w:abstractNumId w:val="31"/>
  </w:num>
  <w:num w:numId="10">
    <w:abstractNumId w:val="30"/>
  </w:num>
  <w:num w:numId="11">
    <w:abstractNumId w:val="20"/>
  </w:num>
  <w:num w:numId="12">
    <w:abstractNumId w:val="19"/>
  </w:num>
  <w:num w:numId="13">
    <w:abstractNumId w:val="22"/>
  </w:num>
  <w:num w:numId="14">
    <w:abstractNumId w:val="26"/>
  </w:num>
  <w:num w:numId="15">
    <w:abstractNumId w:val="1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5"/>
  </w:num>
  <w:num w:numId="20">
    <w:abstractNumId w:val="34"/>
  </w:num>
  <w:num w:numId="21">
    <w:abstractNumId w:val="7"/>
  </w:num>
  <w:num w:numId="22">
    <w:abstractNumId w:val="3"/>
  </w:num>
  <w:num w:numId="23">
    <w:abstractNumId w:val="23"/>
  </w:num>
  <w:num w:numId="24">
    <w:abstractNumId w:val="13"/>
  </w:num>
  <w:num w:numId="25">
    <w:abstractNumId w:val="14"/>
  </w:num>
  <w:num w:numId="26">
    <w:abstractNumId w:val="32"/>
  </w:num>
  <w:num w:numId="27">
    <w:abstractNumId w:val="29"/>
  </w:num>
  <w:num w:numId="28">
    <w:abstractNumId w:val="24"/>
  </w:num>
  <w:num w:numId="29">
    <w:abstractNumId w:val="0"/>
  </w:num>
  <w:num w:numId="30">
    <w:abstractNumId w:val="9"/>
  </w:num>
  <w:num w:numId="31">
    <w:abstractNumId w:val="16"/>
  </w:num>
  <w:num w:numId="32">
    <w:abstractNumId w:val="12"/>
  </w:num>
  <w:num w:numId="33">
    <w:abstractNumId w:val="25"/>
  </w:num>
  <w:num w:numId="34">
    <w:abstractNumId w:val="36"/>
  </w:num>
  <w:num w:numId="35">
    <w:abstractNumId w:val="1"/>
  </w:num>
  <w:num w:numId="36">
    <w:abstractNumId w:val="33"/>
  </w:num>
  <w:num w:numId="37">
    <w:abstractNumId w:val="4"/>
  </w:num>
  <w:num w:numId="38">
    <w:abstractNumId w:val="11"/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6645E"/>
    <w:rsid w:val="00073641"/>
    <w:rsid w:val="00074181"/>
    <w:rsid w:val="000B30D1"/>
    <w:rsid w:val="000C37D1"/>
    <w:rsid w:val="000C53FC"/>
    <w:rsid w:val="000D0152"/>
    <w:rsid w:val="000D19F8"/>
    <w:rsid w:val="001018F9"/>
    <w:rsid w:val="00102170"/>
    <w:rsid w:val="00103189"/>
    <w:rsid w:val="00111FFE"/>
    <w:rsid w:val="001131AD"/>
    <w:rsid w:val="001157C2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86E50"/>
    <w:rsid w:val="00196229"/>
    <w:rsid w:val="00196EFA"/>
    <w:rsid w:val="001A4EF5"/>
    <w:rsid w:val="001B0322"/>
    <w:rsid w:val="001B7E63"/>
    <w:rsid w:val="001D5068"/>
    <w:rsid w:val="001D6D56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30ED"/>
    <w:rsid w:val="0032535A"/>
    <w:rsid w:val="003344BF"/>
    <w:rsid w:val="003418C8"/>
    <w:rsid w:val="0034267E"/>
    <w:rsid w:val="00362812"/>
    <w:rsid w:val="00374ABF"/>
    <w:rsid w:val="003768A7"/>
    <w:rsid w:val="003A13DA"/>
    <w:rsid w:val="003A152A"/>
    <w:rsid w:val="003E2FE6"/>
    <w:rsid w:val="003E40A6"/>
    <w:rsid w:val="003F415C"/>
    <w:rsid w:val="003F5652"/>
    <w:rsid w:val="00422C11"/>
    <w:rsid w:val="00424A53"/>
    <w:rsid w:val="0042569C"/>
    <w:rsid w:val="00437728"/>
    <w:rsid w:val="00441A1C"/>
    <w:rsid w:val="004432DB"/>
    <w:rsid w:val="00462797"/>
    <w:rsid w:val="004643C7"/>
    <w:rsid w:val="004751CC"/>
    <w:rsid w:val="004875D9"/>
    <w:rsid w:val="00493655"/>
    <w:rsid w:val="004B4E9D"/>
    <w:rsid w:val="004D54C0"/>
    <w:rsid w:val="00512CFB"/>
    <w:rsid w:val="00514824"/>
    <w:rsid w:val="00565D5B"/>
    <w:rsid w:val="00567712"/>
    <w:rsid w:val="005716A0"/>
    <w:rsid w:val="00576DAC"/>
    <w:rsid w:val="00586ECA"/>
    <w:rsid w:val="005B38BB"/>
    <w:rsid w:val="005B452C"/>
    <w:rsid w:val="005C5EE5"/>
    <w:rsid w:val="005C7E95"/>
    <w:rsid w:val="005D562C"/>
    <w:rsid w:val="005F212D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960FB"/>
    <w:rsid w:val="006A160E"/>
    <w:rsid w:val="006A7C3A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16E84"/>
    <w:rsid w:val="00730BD2"/>
    <w:rsid w:val="007368EC"/>
    <w:rsid w:val="00741129"/>
    <w:rsid w:val="00771E34"/>
    <w:rsid w:val="00787B13"/>
    <w:rsid w:val="00795F41"/>
    <w:rsid w:val="00796177"/>
    <w:rsid w:val="007B4B7E"/>
    <w:rsid w:val="007D42D4"/>
    <w:rsid w:val="007E1F54"/>
    <w:rsid w:val="007E546D"/>
    <w:rsid w:val="008079F1"/>
    <w:rsid w:val="008122BF"/>
    <w:rsid w:val="00842AB4"/>
    <w:rsid w:val="0084707A"/>
    <w:rsid w:val="00870A31"/>
    <w:rsid w:val="008779BE"/>
    <w:rsid w:val="008871BC"/>
    <w:rsid w:val="00891310"/>
    <w:rsid w:val="00892D35"/>
    <w:rsid w:val="008B36EF"/>
    <w:rsid w:val="008B394F"/>
    <w:rsid w:val="008D31B8"/>
    <w:rsid w:val="008E3A1C"/>
    <w:rsid w:val="008E5814"/>
    <w:rsid w:val="008E735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736A0"/>
    <w:rsid w:val="00983ED8"/>
    <w:rsid w:val="00992C08"/>
    <w:rsid w:val="00995FED"/>
    <w:rsid w:val="009973FE"/>
    <w:rsid w:val="009A2720"/>
    <w:rsid w:val="009C3691"/>
    <w:rsid w:val="009C58D1"/>
    <w:rsid w:val="009E0764"/>
    <w:rsid w:val="009F2C48"/>
    <w:rsid w:val="00A07A62"/>
    <w:rsid w:val="00A10D07"/>
    <w:rsid w:val="00A115D9"/>
    <w:rsid w:val="00A12921"/>
    <w:rsid w:val="00A21ADB"/>
    <w:rsid w:val="00A27C85"/>
    <w:rsid w:val="00A33267"/>
    <w:rsid w:val="00A3482F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2C2C"/>
    <w:rsid w:val="00B57B5B"/>
    <w:rsid w:val="00B60030"/>
    <w:rsid w:val="00B72F3E"/>
    <w:rsid w:val="00BB0B02"/>
    <w:rsid w:val="00BB44B0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92866"/>
    <w:rsid w:val="00CA3E4C"/>
    <w:rsid w:val="00CC0551"/>
    <w:rsid w:val="00CD0ED0"/>
    <w:rsid w:val="00CD1379"/>
    <w:rsid w:val="00CD4F4F"/>
    <w:rsid w:val="00D10970"/>
    <w:rsid w:val="00D20FAD"/>
    <w:rsid w:val="00D35D63"/>
    <w:rsid w:val="00D714EC"/>
    <w:rsid w:val="00D80134"/>
    <w:rsid w:val="00D837C1"/>
    <w:rsid w:val="00D91A8C"/>
    <w:rsid w:val="00D93267"/>
    <w:rsid w:val="00D96035"/>
    <w:rsid w:val="00DC09DE"/>
    <w:rsid w:val="00DD449C"/>
    <w:rsid w:val="00DE66A2"/>
    <w:rsid w:val="00DE6CFC"/>
    <w:rsid w:val="00E149F2"/>
    <w:rsid w:val="00E35F85"/>
    <w:rsid w:val="00E4694F"/>
    <w:rsid w:val="00E53BA0"/>
    <w:rsid w:val="00E833F9"/>
    <w:rsid w:val="00E87F52"/>
    <w:rsid w:val="00E962E4"/>
    <w:rsid w:val="00EA6971"/>
    <w:rsid w:val="00EA7647"/>
    <w:rsid w:val="00EB153E"/>
    <w:rsid w:val="00EC0B7C"/>
    <w:rsid w:val="00EC3642"/>
    <w:rsid w:val="00EC3FB3"/>
    <w:rsid w:val="00ED13BE"/>
    <w:rsid w:val="00ED15B7"/>
    <w:rsid w:val="00ED4EDA"/>
    <w:rsid w:val="00ED54BC"/>
    <w:rsid w:val="00F11A05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A4FDA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57B2-3296-45B6-96AD-0636ABF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36632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4</cp:revision>
  <cp:lastPrinted>2022-11-03T06:45:00Z</cp:lastPrinted>
  <dcterms:created xsi:type="dcterms:W3CDTF">2023-11-22T13:42:00Z</dcterms:created>
  <dcterms:modified xsi:type="dcterms:W3CDTF">2023-11-23T10:59:00Z</dcterms:modified>
</cp:coreProperties>
</file>