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76BE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E1" w:rsidRDefault="0047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 ноября 2008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E1" w:rsidRDefault="0047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1108-ЗТО</w:t>
            </w:r>
          </w:p>
        </w:tc>
      </w:tr>
    </w:tbl>
    <w:p w:rsidR="00476BE1" w:rsidRDefault="00476BE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ОТДЕЛЬНЫХ МЕРАХ ПО ПРОТИВОДЕЙСТВИЮ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КОРРУПЦИИ В ТУЛЬСКОЙ ОБЛАСТИ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областной Думой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30 октября 2008 года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Тульской области</w:t>
      </w:r>
      <w:proofErr w:type="gramEnd"/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14.02.2009 </w:t>
      </w:r>
      <w:hyperlink r:id="rId5" w:history="1">
        <w:r>
          <w:rPr>
            <w:rFonts w:ascii="Calibri" w:hAnsi="Calibri" w:cs="Calibri"/>
            <w:color w:val="0000FF"/>
          </w:rPr>
          <w:t>N 1216-ЗТО</w:t>
        </w:r>
      </w:hyperlink>
      <w:r>
        <w:rPr>
          <w:rFonts w:ascii="Calibri" w:hAnsi="Calibri" w:cs="Calibri"/>
        </w:rPr>
        <w:t xml:space="preserve">, от 07.10.2009 </w:t>
      </w:r>
      <w:hyperlink r:id="rId6" w:history="1">
        <w:r>
          <w:rPr>
            <w:rFonts w:ascii="Calibri" w:hAnsi="Calibri" w:cs="Calibri"/>
            <w:color w:val="0000FF"/>
          </w:rPr>
          <w:t>N 1333-ЗТО</w:t>
        </w:r>
      </w:hyperlink>
      <w:r>
        <w:rPr>
          <w:rFonts w:ascii="Calibri" w:hAnsi="Calibri" w:cs="Calibri"/>
        </w:rPr>
        <w:t>)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7"/>
      <w:bookmarkEnd w:id="1"/>
      <w:r>
        <w:rPr>
          <w:rFonts w:ascii="Calibri" w:hAnsi="Calibri" w:cs="Calibri"/>
          <w:b/>
          <w:bCs/>
        </w:rPr>
        <w:t>Глава 1. ОБЩИЕ ПОЛОЖЕНИЯ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19"/>
      <w:bookmarkEnd w:id="2"/>
      <w:r>
        <w:rPr>
          <w:rFonts w:ascii="Calibri" w:hAnsi="Calibri" w:cs="Calibri"/>
        </w:rPr>
        <w:t>Статья 1. Предмет правового регулирования настоящего Закона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определяет основные принципы, направления и меры противодействия коррупции в рамках реализации антикоррупционной политики в Тульской области (далее - область).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23"/>
      <w:bookmarkEnd w:id="3"/>
      <w:r>
        <w:rPr>
          <w:rFonts w:ascii="Calibri" w:hAnsi="Calibri" w:cs="Calibri"/>
        </w:rPr>
        <w:t>Статья 2. Основные понятия, используемые в настоящем Законе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Закона используются следующие основные понятия: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коррупция: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7"/>
      <w:bookmarkEnd w:id="4"/>
      <w:proofErr w:type="gramStart"/>
      <w:r>
        <w:rPr>
          <w:rFonts w:ascii="Calibri" w:hAnsi="Calibri" w:cs="Calibri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14.02.2009 N 1216-ЗТО)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совершение деяний, указанных в </w:t>
      </w:r>
      <w:hyperlink w:anchor="Par27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от имени или в интересах юридического лица;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противодействие коррупции - деятельность органов государственной власти области, органов местного самоуправления муниципальных образований, институтов гражданского общества, организаций и физических лиц в пределах их полномочий: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 минимизации и (или) ликвидации последствий коррупционных правонарушений;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антикоррупционный мониторинг - наблюдение, анализ, оценка и прогноз действия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а также реализация мер антикоррупционной политики;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- 7) утратили силу. - </w:t>
      </w:r>
      <w:hyperlink r:id="rId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07.10.2009 N 1333-ЗТО.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37"/>
      <w:bookmarkEnd w:id="5"/>
      <w:r>
        <w:rPr>
          <w:rFonts w:ascii="Calibri" w:hAnsi="Calibri" w:cs="Calibri"/>
        </w:rPr>
        <w:t>Статья 3. Основные принципы противодействия коррупции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Противодействие коррупции в области осуществляется на основе следующих основных </w:t>
      </w:r>
      <w:r>
        <w:rPr>
          <w:rFonts w:ascii="Calibri" w:hAnsi="Calibri" w:cs="Calibri"/>
        </w:rPr>
        <w:lastRenderedPageBreak/>
        <w:t>принципов: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признание, обеспечение и защита основных прав и свобод человека и гражданина;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законность;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публичность и открытость деятельности государственных органов и органов местного самоуправления;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14.02.2009 N 1216-ЗТО)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неотвратимость ответственности за совершение коррупционных правонарушений;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приоритетное применение мер по предупреждению коррупции;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14.02.2009 N 1216-ЗТО)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сотрудничество органов государственной власти области с институтами гражданского общества и физическими лицами.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6" w:name="Par50"/>
      <w:bookmarkEnd w:id="6"/>
      <w:r>
        <w:rPr>
          <w:rFonts w:ascii="Calibri" w:hAnsi="Calibri" w:cs="Calibri"/>
          <w:b/>
          <w:bCs/>
        </w:rPr>
        <w:t>Глава 2. ПРЕДУПРЕЖДЕНИЕ КОРРУПЦИИ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52"/>
      <w:bookmarkEnd w:id="7"/>
      <w:r>
        <w:rPr>
          <w:rFonts w:ascii="Calibri" w:hAnsi="Calibri" w:cs="Calibri"/>
        </w:rPr>
        <w:t>Статья 4. Предупреждение коррупции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Предупреждение коррупции осуществляется путем применения следующих мер: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разработка и принятие планов противодействия коррупции;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проведение антикоррупционной экспертизы нормативных правовых актов и их проектов;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07.10.2009 N 1333-ЗТО)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антикоррупционный мониторинг;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антикоррупционные воспитание и пропаганда, регулярное освещение в средствах массовой информации вопросов борьбы с коррупцией и реализации мер антикоррупционной политики в области;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оказание государственной поддержки деятельности общественных объединений и организаций, создаваемых в целях противодействия коррупции;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иные меры, предусмотренные законодательством.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63"/>
      <w:bookmarkEnd w:id="8"/>
      <w:r>
        <w:rPr>
          <w:rFonts w:ascii="Calibri" w:hAnsi="Calibri" w:cs="Calibri"/>
        </w:rPr>
        <w:t>Статья 5. Планы противодействия коррупции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Государственные органы области в пределах своей компетенции </w:t>
      </w:r>
      <w:proofErr w:type="gramStart"/>
      <w:r>
        <w:rPr>
          <w:rFonts w:ascii="Calibri" w:hAnsi="Calibri" w:cs="Calibri"/>
        </w:rPr>
        <w:t>разрабатывают и принимают</w:t>
      </w:r>
      <w:proofErr w:type="gramEnd"/>
      <w:r>
        <w:rPr>
          <w:rFonts w:ascii="Calibri" w:hAnsi="Calibri" w:cs="Calibri"/>
        </w:rPr>
        <w:t xml:space="preserve"> планы противодействия коррупции в соответствующих государственных органах области, содержащие меры по обеспечению противодействия коррупции, меры, направленные на правовое просвещение и создание стимулов к антикоррупционному поведению.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План противодействия коррупции в органах исполнительной власти области утверждается губернатором области.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68"/>
      <w:bookmarkEnd w:id="9"/>
      <w:r>
        <w:rPr>
          <w:rFonts w:ascii="Calibri" w:hAnsi="Calibri" w:cs="Calibri"/>
        </w:rPr>
        <w:t>Статья 6. Антикоррупционная экспертиза нормативных правовых актов и их проектов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07.10.2009 N 1333-ЗТО)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государственной власти области, их должностные лица проводят антикоррупционную экспертизу принимаемых ими нормативных правовых актов и их проектов в соответствии с положениями федерального законодательства.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выявления которых проводится антикоррупционная экспертиза нормативных правовых актов и их проектов, устанавливаются федеральным законодательством.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75"/>
      <w:bookmarkEnd w:id="10"/>
      <w:r>
        <w:rPr>
          <w:rFonts w:ascii="Calibri" w:hAnsi="Calibri" w:cs="Calibri"/>
        </w:rPr>
        <w:t xml:space="preserve">Статьи 7 - 8. Утратили силу. -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07.10.2009 N 1333-ЗТО.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77"/>
      <w:bookmarkEnd w:id="11"/>
      <w:r>
        <w:rPr>
          <w:rFonts w:ascii="Calibri" w:hAnsi="Calibri" w:cs="Calibri"/>
        </w:rPr>
        <w:t>Статья 9. Антикоррупционный мониторинг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Антикоррупционный мониторинг проводится в целях реализации мер по противодействию коррупции, разработки нормативных правовых актов органов государственной власти и органов местного самоуправления путем анализа документов, проведения опросов, обработки, оценки данных о проявлениях коррупции.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Решения о проведении антикоррупционного мониторинга принимаются администрацией области, органами местного самоуправления в соответствии с их компетенцией и при необходимости могут финансироваться из бюджета области, местного бюджета.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Проведение антикоррупционного мониторинга осуществляется в порядке, установленном нормативными правовыми актами органов государственной власти области и органов местного самоуправления.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Информация о выявленных в результате мониторинга нарушениях действующего законодательства, прав конкретных лиц либо категории лиц направляется в правоохранительные органы области органом, инициировавшим антикоррупционный мониторинг.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84"/>
      <w:bookmarkEnd w:id="12"/>
      <w:r>
        <w:rPr>
          <w:rFonts w:ascii="Calibri" w:hAnsi="Calibri" w:cs="Calibri"/>
        </w:rPr>
        <w:t xml:space="preserve">Статья 10. </w:t>
      </w:r>
      <w:proofErr w:type="gramStart"/>
      <w:r>
        <w:rPr>
          <w:rFonts w:ascii="Calibri" w:hAnsi="Calibri" w:cs="Calibri"/>
        </w:rPr>
        <w:t>Антикоррупционные</w:t>
      </w:r>
      <w:proofErr w:type="gramEnd"/>
      <w:r>
        <w:rPr>
          <w:rFonts w:ascii="Calibri" w:hAnsi="Calibri" w:cs="Calibri"/>
        </w:rPr>
        <w:t xml:space="preserve"> воспитание и пропаганда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Антикоррупционное воспитание является целенаправленным процессом обучения и воспитания в интересах личности, общества и государства с целью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антикоррупционного воспитания осуществляется органом исполнительной власти области, выполняющим функции по организации предоставления общего и профессионального образования, и реализуется во взаимодействии с субъектами антикоррупционной политики на базе образовательных учреждений области в соответствии с федеральным законодательством и законодательством области.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Антикоррупционная пропаганда представляет собой целенаправленную деятельность, содержанием которой является просветительская работа в обществе по вопросам противодействия коррупции в любых ее проявлениях, укрепление доверия к власти.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Организация антикоррупционной пропаганды осуществляется органом исполнительной власти области, исполняющим государственно-властные полномочия в сфере печати, полиграфии, телерадиовещания, средств массовых коммуникаций, и реализуется во взаимодействии с субъектами антикоррупционной политики в соответствии с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27 декабря 1991 года N 2124-1 "О средствах массовой информации", другими федеральными нормативными правовыми актами и нормативными правовыми актами области, регулирующими отношения по получению и распространению</w:t>
      </w:r>
      <w:proofErr w:type="gramEnd"/>
      <w:r>
        <w:rPr>
          <w:rFonts w:ascii="Calibri" w:hAnsi="Calibri" w:cs="Calibri"/>
        </w:rPr>
        <w:t xml:space="preserve"> массовой информации.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91"/>
      <w:bookmarkEnd w:id="13"/>
      <w:r>
        <w:rPr>
          <w:rFonts w:ascii="Calibri" w:hAnsi="Calibri" w:cs="Calibri"/>
        </w:rPr>
        <w:t>Статья 11. Совещательные и экспертные органы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Субъекты антикоррупционной политики могут создавать совещательные и экспертные органы из числа представителей органов государственной власти области, органов местного самоуправления, правоохранительных органов, государственных организаций, общественных объединений, научных, образовательных учреждений, иных организаций и лиц, специализирующихся на изучении проблем коррупции.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формирования и деятельности совещательных и экспертных органов, их полномочия, персональный состав определяются соответствующими органами государственной власти области, иными государственными органами области, органами местного самоуправления, правоохранительными органами, государственными организациями и общественными объединениями, при которых они создаются.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96"/>
      <w:bookmarkEnd w:id="14"/>
      <w:r>
        <w:rPr>
          <w:rFonts w:ascii="Calibri" w:hAnsi="Calibri" w:cs="Calibri"/>
        </w:rPr>
        <w:t>Статья 12. Отчеты о реализации мер антикоррупционной политики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исполнительной власти области представляют отчеты о реализации мер антикоррупционной политики губернатору области в порядке и сроки, установленные губернатором области.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Губернатор области в ежегодном послании губернатора области о положении в области информирует о реализации мер антикоррупционной политики.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5" w:name="Par101"/>
      <w:bookmarkEnd w:id="15"/>
      <w:r>
        <w:rPr>
          <w:rFonts w:ascii="Calibri" w:hAnsi="Calibri" w:cs="Calibri"/>
          <w:b/>
          <w:bCs/>
        </w:rPr>
        <w:t>Глава 3. ЗАКЛЮЧИТЕЛЬНЫЕ ПОЛОЖЕНИЯ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03"/>
      <w:bookmarkEnd w:id="16"/>
      <w:r>
        <w:rPr>
          <w:rFonts w:ascii="Calibri" w:hAnsi="Calibri" w:cs="Calibri"/>
        </w:rPr>
        <w:t>Статья 13. Вступление в силу настоящего Закона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Закон вступает в силу по </w:t>
      </w:r>
      <w:proofErr w:type="gramStart"/>
      <w:r>
        <w:rPr>
          <w:rFonts w:ascii="Calibri" w:hAnsi="Calibri" w:cs="Calibri"/>
        </w:rPr>
        <w:t>истечении</w:t>
      </w:r>
      <w:proofErr w:type="gramEnd"/>
      <w:r>
        <w:rPr>
          <w:rFonts w:ascii="Calibri" w:hAnsi="Calibri" w:cs="Calibri"/>
        </w:rPr>
        <w:t xml:space="preserve"> десяти дней после дня его официального опубликования, за исключением </w:t>
      </w:r>
      <w:hyperlink w:anchor="Par68" w:history="1">
        <w:r>
          <w:rPr>
            <w:rFonts w:ascii="Calibri" w:hAnsi="Calibri" w:cs="Calibri"/>
            <w:color w:val="0000FF"/>
          </w:rPr>
          <w:t>статьи 6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68" w:history="1">
        <w:r>
          <w:rPr>
            <w:rFonts w:ascii="Calibri" w:hAnsi="Calibri" w:cs="Calibri"/>
            <w:color w:val="0000FF"/>
          </w:rPr>
          <w:t>Статья 6</w:t>
        </w:r>
      </w:hyperlink>
      <w:r>
        <w:rPr>
          <w:rFonts w:ascii="Calibri" w:hAnsi="Calibri" w:cs="Calibri"/>
        </w:rPr>
        <w:t xml:space="preserve"> настоящего Закона вступает в силу со дня вступления в силу Постановления областной Думы о создании совместной комиссии областной Думы и администрации области.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76BE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E1" w:rsidRDefault="0047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 Тульской</w:t>
            </w:r>
          </w:p>
          <w:p w:rsidR="00476BE1" w:rsidRDefault="0047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 Думы</w:t>
            </w:r>
          </w:p>
          <w:p w:rsidR="00476BE1" w:rsidRDefault="0047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О.В.ТАТАРИНОВ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E1" w:rsidRDefault="0047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Губернатор</w:t>
            </w:r>
          </w:p>
          <w:p w:rsidR="00476BE1" w:rsidRDefault="0047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Тульской области</w:t>
            </w:r>
          </w:p>
          <w:p w:rsidR="00476BE1" w:rsidRDefault="0047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В.Д.ДУДКА</w:t>
            </w:r>
          </w:p>
        </w:tc>
      </w:tr>
    </w:tbl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Тула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 ноября 2008 года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1108-ЗТО</w:t>
      </w: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BE1" w:rsidRDefault="00476B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BE1" w:rsidRDefault="00476BE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805ED" w:rsidRDefault="00C805ED"/>
    <w:sectPr w:rsidR="00C805ED" w:rsidSect="006D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E1"/>
    <w:rsid w:val="00476BE1"/>
    <w:rsid w:val="00C8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9D6E79EF41AE2D889C0667C5FCFB1007D70158EE5645CB3DFF728EED8020FF471F01AA00BB2C8A38864e3H9O" TargetMode="External"/><Relationship Id="rId13" Type="http://schemas.openxmlformats.org/officeDocument/2006/relationships/hyperlink" Target="consultantplus://offline/ref=CBF9D6E79EF41AE2D889C0667C5FCFB1007D70158EE5645CB3DFF728EED8020FF471F01AA00BB2C8A38865e3H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F9D6E79EF41AE2D889C0667C5FCFB1007D70158EE9645FB1DFF728EED8020FF471F01AA00BB2C8A38864e3H9O" TargetMode="External"/><Relationship Id="rId12" Type="http://schemas.openxmlformats.org/officeDocument/2006/relationships/hyperlink" Target="consultantplus://offline/ref=CBF9D6E79EF41AE2D889C0667C5FCFB1007D70158EE5645CB3DFF728EED8020FF471F01AA00BB2C8A38865e3H0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F9D6E79EF41AE2D889C0667C5FCFB1007D70158EE5645CB3DFF728EED8020FF471F01AA00BB2C8A38864e3H6O" TargetMode="External"/><Relationship Id="rId11" Type="http://schemas.openxmlformats.org/officeDocument/2006/relationships/hyperlink" Target="consultantplus://offline/ref=CBF9D6E79EF41AE2D889C0667C5FCFB1007D70158EE5645CB3DFF728EED8020FF471F01AA00BB2C8A38864e3H8O" TargetMode="External"/><Relationship Id="rId5" Type="http://schemas.openxmlformats.org/officeDocument/2006/relationships/hyperlink" Target="consultantplus://offline/ref=CBF9D6E79EF41AE2D889C0667C5FCFB1007D70158EE9645FB1DFF728EED8020FF471F01AA00BB2C8A38864e3H6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BF9D6E79EF41AE2D889C0667C5FCFB1007D70158EE9645FB1DFF728EED8020FF471F01AA00BB2C8A38865e3H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F9D6E79EF41AE2D889C0667C5FCFB1007D70158EE9645FB1DFF728EED8020FF471F01AA00BB2C8A38865e3H1O" TargetMode="External"/><Relationship Id="rId14" Type="http://schemas.openxmlformats.org/officeDocument/2006/relationships/hyperlink" Target="consultantplus://offline/ref=CBF9D6E79EF41AE2D889DE6B6A3391BA0672261F84E46B08EA80AC75B9eDH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Вуколова Татьяна Сергеевна</cp:lastModifiedBy>
  <cp:revision>1</cp:revision>
  <dcterms:created xsi:type="dcterms:W3CDTF">2014-12-05T14:07:00Z</dcterms:created>
  <dcterms:modified xsi:type="dcterms:W3CDTF">2014-12-05T14:07:00Z</dcterms:modified>
</cp:coreProperties>
</file>